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B98A" w14:textId="77777777" w:rsidR="00066D3D" w:rsidRPr="00974BBF" w:rsidRDefault="00066D3D" w:rsidP="00066D3D">
      <w:pPr>
        <w:pStyle w:val="1"/>
        <w:ind w:left="4248" w:firstLine="0"/>
        <w:jc w:val="center"/>
        <w:rPr>
          <w:color w:val="auto"/>
        </w:rPr>
      </w:pPr>
      <w:r w:rsidRPr="00974BBF">
        <w:rPr>
          <w:color w:val="auto"/>
        </w:rPr>
        <w:t>УТВЕРЖДЕН</w:t>
      </w:r>
      <w:r w:rsidRPr="00974BBF">
        <w:rPr>
          <w:color w:val="auto"/>
        </w:rPr>
        <w:br/>
        <w:t>протоколом заседания</w:t>
      </w:r>
    </w:p>
    <w:p w14:paraId="7921A2E5" w14:textId="77777777" w:rsidR="00066D3D" w:rsidRPr="00974BBF" w:rsidRDefault="00066D3D" w:rsidP="00066D3D">
      <w:pPr>
        <w:pStyle w:val="1"/>
        <w:ind w:left="4248" w:firstLine="0"/>
        <w:jc w:val="center"/>
        <w:rPr>
          <w:color w:val="auto"/>
        </w:rPr>
      </w:pPr>
      <w:r w:rsidRPr="00974BBF">
        <w:rPr>
          <w:color w:val="auto"/>
        </w:rPr>
        <w:t>Общественного совета при</w:t>
      </w:r>
      <w:r w:rsidRPr="00974BBF">
        <w:rPr>
          <w:color w:val="auto"/>
        </w:rPr>
        <w:br/>
        <w:t xml:space="preserve">комитете ветеринарии </w:t>
      </w:r>
    </w:p>
    <w:p w14:paraId="1A731B23" w14:textId="3BDD113C" w:rsidR="00066D3D" w:rsidRPr="00974BBF" w:rsidRDefault="00066D3D" w:rsidP="00066D3D">
      <w:pPr>
        <w:pStyle w:val="1"/>
        <w:ind w:left="4248" w:firstLine="0"/>
        <w:jc w:val="center"/>
        <w:rPr>
          <w:color w:val="auto"/>
        </w:rPr>
      </w:pPr>
      <w:r w:rsidRPr="00974BBF">
        <w:rPr>
          <w:color w:val="auto"/>
        </w:rPr>
        <w:t>Нижегородской области</w:t>
      </w:r>
      <w:r w:rsidRPr="00974BBF">
        <w:rPr>
          <w:color w:val="auto"/>
        </w:rPr>
        <w:br/>
        <w:t>от «</w:t>
      </w:r>
      <w:r w:rsidR="00CD4546">
        <w:rPr>
          <w:color w:val="auto"/>
        </w:rPr>
        <w:t>3</w:t>
      </w:r>
      <w:r w:rsidR="004B0D9E">
        <w:rPr>
          <w:color w:val="auto"/>
        </w:rPr>
        <w:t>0</w:t>
      </w:r>
      <w:r w:rsidRPr="00974BBF">
        <w:rPr>
          <w:color w:val="auto"/>
        </w:rPr>
        <w:t xml:space="preserve">» </w:t>
      </w:r>
      <w:r w:rsidR="00A93C80">
        <w:rPr>
          <w:color w:val="auto"/>
        </w:rPr>
        <w:t xml:space="preserve">января </w:t>
      </w:r>
      <w:r w:rsidRPr="00974BBF">
        <w:rPr>
          <w:color w:val="auto"/>
        </w:rPr>
        <w:t>202</w:t>
      </w:r>
      <w:r w:rsidR="004B0D9E">
        <w:rPr>
          <w:color w:val="auto"/>
        </w:rPr>
        <w:t>6</w:t>
      </w:r>
      <w:r w:rsidR="00426F9E">
        <w:rPr>
          <w:color w:val="auto"/>
        </w:rPr>
        <w:t xml:space="preserve"> г. № </w:t>
      </w:r>
      <w:r w:rsidR="00CD4546">
        <w:rPr>
          <w:color w:val="auto"/>
        </w:rPr>
        <w:t>1</w:t>
      </w:r>
    </w:p>
    <w:p w14:paraId="4CE4CF94" w14:textId="77777777" w:rsidR="00066D3D" w:rsidRPr="00974BBF" w:rsidRDefault="00066D3D" w:rsidP="00066D3D">
      <w:pPr>
        <w:pStyle w:val="1"/>
        <w:ind w:firstLine="0"/>
        <w:jc w:val="center"/>
        <w:rPr>
          <w:b/>
          <w:bCs/>
          <w:color w:val="auto"/>
        </w:rPr>
      </w:pPr>
    </w:p>
    <w:p w14:paraId="00FC2DA5" w14:textId="77777777" w:rsidR="00066D3D" w:rsidRPr="00974BBF" w:rsidRDefault="00066D3D" w:rsidP="00066D3D">
      <w:pPr>
        <w:pStyle w:val="1"/>
        <w:ind w:firstLine="0"/>
        <w:jc w:val="center"/>
        <w:rPr>
          <w:b/>
          <w:bCs/>
          <w:color w:val="auto"/>
        </w:rPr>
      </w:pPr>
      <w:r w:rsidRPr="00974BBF">
        <w:rPr>
          <w:b/>
          <w:bCs/>
          <w:color w:val="auto"/>
        </w:rPr>
        <w:t>ДОКЛАД</w:t>
      </w:r>
    </w:p>
    <w:p w14:paraId="656FD45A" w14:textId="538DA810" w:rsidR="00066D3D" w:rsidRPr="00974BBF" w:rsidRDefault="00066D3D" w:rsidP="00066D3D">
      <w:pPr>
        <w:pStyle w:val="1"/>
        <w:ind w:firstLine="0"/>
        <w:jc w:val="center"/>
        <w:rPr>
          <w:b/>
          <w:bCs/>
          <w:color w:val="auto"/>
        </w:rPr>
      </w:pPr>
      <w:r w:rsidRPr="00974BBF">
        <w:rPr>
          <w:b/>
          <w:bCs/>
          <w:color w:val="auto"/>
        </w:rPr>
        <w:t>об организации системы внутреннего обеспечения соответствия</w:t>
      </w:r>
      <w:r w:rsidRPr="00974BBF">
        <w:rPr>
          <w:b/>
          <w:bCs/>
          <w:color w:val="auto"/>
        </w:rPr>
        <w:br/>
      </w:r>
      <w:r w:rsidR="00C36EE9">
        <w:rPr>
          <w:b/>
          <w:bCs/>
          <w:color w:val="auto"/>
        </w:rPr>
        <w:t xml:space="preserve">деятельности </w:t>
      </w:r>
      <w:r w:rsidRPr="00974BBF">
        <w:rPr>
          <w:b/>
          <w:bCs/>
          <w:color w:val="auto"/>
        </w:rPr>
        <w:t>комитета ветеринарии Нижегородской области требованиям антимонопольного законодательства</w:t>
      </w:r>
      <w:r w:rsidR="00A36225">
        <w:rPr>
          <w:b/>
          <w:bCs/>
          <w:color w:val="auto"/>
        </w:rPr>
        <w:t xml:space="preserve"> в 202</w:t>
      </w:r>
      <w:r w:rsidR="004B0D9E">
        <w:rPr>
          <w:b/>
          <w:bCs/>
          <w:color w:val="auto"/>
        </w:rPr>
        <w:t>5</w:t>
      </w:r>
      <w:r w:rsidR="00A36225">
        <w:rPr>
          <w:b/>
          <w:bCs/>
          <w:color w:val="auto"/>
        </w:rPr>
        <w:t xml:space="preserve"> году</w:t>
      </w:r>
    </w:p>
    <w:p w14:paraId="0E32707E" w14:textId="77777777" w:rsidR="0018596C" w:rsidRPr="00974BBF" w:rsidRDefault="0018596C" w:rsidP="0034640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0125103" w14:textId="2D7C46BB" w:rsidR="005D5618" w:rsidRPr="00F225AF" w:rsidRDefault="00426F9E" w:rsidP="00F225A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Раздел </w:t>
      </w:r>
      <w:r>
        <w:rPr>
          <w:b/>
          <w:bCs/>
          <w:color w:val="auto"/>
          <w:sz w:val="28"/>
          <w:szCs w:val="28"/>
          <w:lang w:val="en-US"/>
        </w:rPr>
        <w:t>I</w:t>
      </w:r>
      <w:r w:rsidR="00066D3D" w:rsidRPr="00F225AF">
        <w:rPr>
          <w:b/>
          <w:bCs/>
          <w:color w:val="auto"/>
          <w:sz w:val="28"/>
          <w:szCs w:val="28"/>
        </w:rPr>
        <w:t>.</w:t>
      </w:r>
    </w:p>
    <w:p w14:paraId="19BAC59F" w14:textId="77777777" w:rsidR="00066D3D" w:rsidRPr="00F225AF" w:rsidRDefault="00066D3D" w:rsidP="00F225A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25AF">
        <w:rPr>
          <w:b/>
          <w:bCs/>
          <w:color w:val="auto"/>
          <w:sz w:val="28"/>
          <w:szCs w:val="28"/>
        </w:rPr>
        <w:t>Общие сведения</w:t>
      </w:r>
      <w:r w:rsidR="008F2CC9">
        <w:rPr>
          <w:b/>
          <w:bCs/>
          <w:color w:val="auto"/>
          <w:sz w:val="28"/>
          <w:szCs w:val="28"/>
        </w:rPr>
        <w:t xml:space="preserve"> </w:t>
      </w:r>
      <w:r w:rsidRPr="00F225AF">
        <w:rPr>
          <w:b/>
          <w:bCs/>
          <w:color w:val="auto"/>
          <w:sz w:val="28"/>
          <w:szCs w:val="28"/>
        </w:rPr>
        <w:t>о функционировании антимонопольного комплаенса</w:t>
      </w:r>
    </w:p>
    <w:p w14:paraId="2D3C1CF6" w14:textId="77777777" w:rsidR="00066D3D" w:rsidRPr="00974BBF" w:rsidRDefault="00066D3D" w:rsidP="00066D3D">
      <w:pPr>
        <w:pStyle w:val="1"/>
        <w:ind w:firstLine="0"/>
        <w:jc w:val="center"/>
        <w:rPr>
          <w:b/>
          <w:bCs/>
          <w:i/>
          <w:iCs/>
          <w:color w:val="auto"/>
        </w:rPr>
      </w:pPr>
    </w:p>
    <w:p w14:paraId="762FC5AE" w14:textId="77777777" w:rsidR="00E020A7" w:rsidRPr="00974BBF" w:rsidRDefault="00066D3D" w:rsidP="00346407">
      <w:pPr>
        <w:pStyle w:val="Default"/>
        <w:jc w:val="both"/>
        <w:rPr>
          <w:color w:val="auto"/>
          <w:sz w:val="28"/>
          <w:szCs w:val="28"/>
        </w:rPr>
      </w:pPr>
      <w:r w:rsidRPr="00974BBF">
        <w:rPr>
          <w:color w:val="auto"/>
        </w:rPr>
        <w:tab/>
      </w:r>
      <w:r w:rsidRPr="00974BBF">
        <w:rPr>
          <w:color w:val="auto"/>
          <w:sz w:val="28"/>
          <w:szCs w:val="28"/>
        </w:rPr>
        <w:t xml:space="preserve">С целью обеспечения функционирования </w:t>
      </w:r>
      <w:r w:rsidR="00C36EE9" w:rsidRPr="00974BBF">
        <w:rPr>
          <w:color w:val="auto"/>
          <w:sz w:val="28"/>
          <w:szCs w:val="28"/>
        </w:rPr>
        <w:t xml:space="preserve">системы внутреннего обеспечения соответствия деятельности </w:t>
      </w:r>
      <w:r w:rsidR="00C36EE9">
        <w:rPr>
          <w:color w:val="auto"/>
          <w:sz w:val="28"/>
          <w:szCs w:val="28"/>
        </w:rPr>
        <w:t>к</w:t>
      </w:r>
      <w:r w:rsidR="00C36EE9" w:rsidRPr="00974BBF">
        <w:rPr>
          <w:color w:val="auto"/>
          <w:sz w:val="28"/>
          <w:szCs w:val="28"/>
        </w:rPr>
        <w:t xml:space="preserve">омитета требованиям антимонопольного законодательства </w:t>
      </w:r>
      <w:r w:rsidR="00C36EE9">
        <w:rPr>
          <w:color w:val="auto"/>
          <w:sz w:val="28"/>
          <w:szCs w:val="28"/>
        </w:rPr>
        <w:t xml:space="preserve">(далее - </w:t>
      </w:r>
      <w:r w:rsidRPr="00974BBF">
        <w:rPr>
          <w:color w:val="auto"/>
          <w:sz w:val="28"/>
          <w:szCs w:val="28"/>
        </w:rPr>
        <w:t>антимонопольн</w:t>
      </w:r>
      <w:r w:rsidR="00C36EE9">
        <w:rPr>
          <w:color w:val="auto"/>
          <w:sz w:val="28"/>
          <w:szCs w:val="28"/>
        </w:rPr>
        <w:t>ый</w:t>
      </w:r>
      <w:r w:rsidR="005829E7">
        <w:rPr>
          <w:color w:val="auto"/>
          <w:sz w:val="28"/>
          <w:szCs w:val="28"/>
        </w:rPr>
        <w:t xml:space="preserve"> </w:t>
      </w:r>
      <w:r w:rsidRPr="00974BBF">
        <w:rPr>
          <w:color w:val="auto"/>
          <w:sz w:val="28"/>
          <w:szCs w:val="28"/>
        </w:rPr>
        <w:t>комплаенс</w:t>
      </w:r>
      <w:r w:rsidR="00C36EE9">
        <w:rPr>
          <w:color w:val="auto"/>
          <w:sz w:val="28"/>
          <w:szCs w:val="28"/>
        </w:rPr>
        <w:t>)</w:t>
      </w:r>
      <w:r w:rsidRPr="00974BBF">
        <w:rPr>
          <w:color w:val="auto"/>
          <w:sz w:val="28"/>
          <w:szCs w:val="28"/>
        </w:rPr>
        <w:t xml:space="preserve"> издан приказ комитета государственного ветеринарного надзора Нижегородской области от 18.02.2019 №45 «О внедрении антимонопольного комплаенса в комитете государственного ветеринарного надзора Нижегородской области»</w:t>
      </w:r>
      <w:r w:rsidR="006F59EC">
        <w:rPr>
          <w:color w:val="auto"/>
          <w:sz w:val="28"/>
          <w:szCs w:val="28"/>
        </w:rPr>
        <w:t xml:space="preserve"> (далее – приказ комитета от </w:t>
      </w:r>
      <w:r w:rsidR="006F59EC" w:rsidRPr="00974BBF">
        <w:rPr>
          <w:color w:val="auto"/>
          <w:sz w:val="28"/>
          <w:szCs w:val="28"/>
        </w:rPr>
        <w:t>18.02.2019 №45</w:t>
      </w:r>
      <w:r w:rsidR="006F59EC">
        <w:rPr>
          <w:color w:val="auto"/>
          <w:sz w:val="28"/>
          <w:szCs w:val="28"/>
        </w:rPr>
        <w:t>)</w:t>
      </w:r>
      <w:r w:rsidRPr="00974BBF">
        <w:rPr>
          <w:color w:val="auto"/>
          <w:sz w:val="28"/>
          <w:szCs w:val="28"/>
        </w:rPr>
        <w:t>.</w:t>
      </w:r>
    </w:p>
    <w:p w14:paraId="3BD9A3BF" w14:textId="16336EAD" w:rsidR="00091757" w:rsidRDefault="0094109E" w:rsidP="00346407">
      <w:pPr>
        <w:pStyle w:val="Default"/>
        <w:jc w:val="both"/>
        <w:rPr>
          <w:color w:val="auto"/>
          <w:sz w:val="28"/>
          <w:szCs w:val="28"/>
        </w:rPr>
      </w:pPr>
      <w:r w:rsidRPr="00974BBF">
        <w:rPr>
          <w:color w:val="auto"/>
        </w:rPr>
        <w:tab/>
      </w:r>
      <w:r w:rsidR="00C36EE9">
        <w:rPr>
          <w:color w:val="auto"/>
        </w:rPr>
        <w:t>И</w:t>
      </w:r>
      <w:r w:rsidR="00C36EE9" w:rsidRPr="00974BBF">
        <w:rPr>
          <w:color w:val="auto"/>
          <w:sz w:val="28"/>
          <w:szCs w:val="28"/>
        </w:rPr>
        <w:t>нформация о функционировании антимонопольного комплаенса размещена</w:t>
      </w:r>
      <w:r w:rsidR="00C36EE9">
        <w:rPr>
          <w:color w:val="auto"/>
          <w:sz w:val="28"/>
          <w:szCs w:val="28"/>
        </w:rPr>
        <w:t xml:space="preserve"> н</w:t>
      </w:r>
      <w:r w:rsidRPr="00974BBF">
        <w:rPr>
          <w:color w:val="auto"/>
          <w:sz w:val="28"/>
          <w:szCs w:val="28"/>
        </w:rPr>
        <w:t>а официальном сайте Комитета в информационно</w:t>
      </w:r>
      <w:r w:rsidR="006F59EC">
        <w:rPr>
          <w:color w:val="auto"/>
          <w:sz w:val="28"/>
          <w:szCs w:val="28"/>
        </w:rPr>
        <w:t>-</w:t>
      </w:r>
      <w:r w:rsidR="00C36EE9" w:rsidRPr="00574C9B">
        <w:rPr>
          <w:color w:val="auto"/>
          <w:sz w:val="28"/>
          <w:szCs w:val="28"/>
        </w:rPr>
        <w:t>теле</w:t>
      </w:r>
      <w:r w:rsidRPr="00574C9B">
        <w:rPr>
          <w:color w:val="auto"/>
          <w:sz w:val="28"/>
          <w:szCs w:val="28"/>
        </w:rPr>
        <w:t>коммуникационной сети «Интернет» (далее - официальный сайт) по адресу</w:t>
      </w:r>
      <w:r w:rsidRPr="00377958">
        <w:rPr>
          <w:color w:val="auto"/>
          <w:sz w:val="28"/>
          <w:szCs w:val="28"/>
        </w:rPr>
        <w:t>:</w:t>
      </w:r>
      <w:r w:rsidR="008921B2" w:rsidRPr="00377958">
        <w:rPr>
          <w:color w:val="auto"/>
          <w:sz w:val="28"/>
          <w:szCs w:val="28"/>
        </w:rPr>
        <w:t xml:space="preserve"> </w:t>
      </w:r>
      <w:r w:rsidR="005C1174" w:rsidRPr="005C1174">
        <w:rPr>
          <w:sz w:val="28"/>
          <w:szCs w:val="28"/>
        </w:rPr>
        <w:t>https://vetnadzor.nobl.ru/activity/888/</w:t>
      </w:r>
      <w:r w:rsidR="005000FF" w:rsidRPr="005000FF">
        <w:rPr>
          <w:sz w:val="28"/>
          <w:szCs w:val="28"/>
        </w:rPr>
        <w:t>.</w:t>
      </w:r>
    </w:p>
    <w:p w14:paraId="4A862208" w14:textId="77777777" w:rsidR="00377958" w:rsidRPr="00974BBF" w:rsidRDefault="00377958" w:rsidP="0034640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276BA896" w14:textId="77777777" w:rsidR="005D5618" w:rsidRPr="00F225AF" w:rsidRDefault="005D5618" w:rsidP="005D561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25AF">
        <w:rPr>
          <w:b/>
          <w:bCs/>
          <w:color w:val="auto"/>
          <w:sz w:val="28"/>
          <w:szCs w:val="28"/>
        </w:rPr>
        <w:t>Раздел</w:t>
      </w:r>
      <w:r w:rsidR="005829E7">
        <w:rPr>
          <w:b/>
          <w:bCs/>
          <w:color w:val="auto"/>
          <w:sz w:val="28"/>
          <w:szCs w:val="28"/>
        </w:rPr>
        <w:t xml:space="preserve"> </w:t>
      </w:r>
      <w:r w:rsidRPr="00F225AF">
        <w:rPr>
          <w:b/>
          <w:bCs/>
          <w:color w:val="auto"/>
          <w:sz w:val="28"/>
          <w:szCs w:val="28"/>
        </w:rPr>
        <w:t>II.</w:t>
      </w:r>
    </w:p>
    <w:p w14:paraId="682F3FEE" w14:textId="77777777" w:rsidR="0018596C" w:rsidRDefault="00091757" w:rsidP="005D561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25AF">
        <w:rPr>
          <w:b/>
          <w:bCs/>
          <w:color w:val="auto"/>
          <w:sz w:val="28"/>
          <w:szCs w:val="28"/>
        </w:rPr>
        <w:t>Информация о проведении выявления и оценки</w:t>
      </w:r>
      <w:r w:rsidR="0018596C" w:rsidRPr="00F225AF">
        <w:rPr>
          <w:b/>
          <w:bCs/>
          <w:color w:val="auto"/>
          <w:sz w:val="28"/>
          <w:szCs w:val="28"/>
        </w:rPr>
        <w:t xml:space="preserve"> рисков нарушений антимонопольного законод</w:t>
      </w:r>
      <w:r w:rsidR="00C36EE9" w:rsidRPr="00F225AF">
        <w:rPr>
          <w:b/>
          <w:bCs/>
          <w:color w:val="auto"/>
          <w:sz w:val="28"/>
          <w:szCs w:val="28"/>
        </w:rPr>
        <w:t>ательства</w:t>
      </w:r>
    </w:p>
    <w:p w14:paraId="77B48B90" w14:textId="77777777" w:rsidR="00CE332A" w:rsidRPr="00F225AF" w:rsidRDefault="00CE332A" w:rsidP="005D561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C22EEF0" w14:textId="77777777" w:rsidR="00454AD2" w:rsidRPr="00454AD2" w:rsidRDefault="0084225F" w:rsidP="00CE332A">
      <w:pPr>
        <w:pStyle w:val="1"/>
        <w:numPr>
          <w:ilvl w:val="0"/>
          <w:numId w:val="1"/>
        </w:numPr>
        <w:tabs>
          <w:tab w:val="left" w:pos="567"/>
          <w:tab w:val="left" w:pos="851"/>
          <w:tab w:val="left" w:pos="1134"/>
          <w:tab w:val="left" w:pos="1335"/>
        </w:tabs>
        <w:ind w:firstLine="0"/>
        <w:jc w:val="center"/>
        <w:rPr>
          <w:b/>
          <w:color w:val="auto"/>
        </w:rPr>
      </w:pPr>
      <w:r w:rsidRPr="00454AD2">
        <w:rPr>
          <w:b/>
          <w:i/>
          <w:iCs/>
          <w:color w:val="auto"/>
        </w:rPr>
        <w:t>Итоги анализа выявленных нарушений антимонопольного</w:t>
      </w:r>
      <w:r w:rsidRPr="00454AD2">
        <w:rPr>
          <w:b/>
          <w:i/>
          <w:iCs/>
          <w:color w:val="auto"/>
        </w:rPr>
        <w:br/>
        <w:t xml:space="preserve">законодательства в деятельности </w:t>
      </w:r>
      <w:r w:rsidR="00C36EE9" w:rsidRPr="00454AD2">
        <w:rPr>
          <w:b/>
          <w:i/>
          <w:iCs/>
          <w:color w:val="auto"/>
        </w:rPr>
        <w:t xml:space="preserve">Комитета </w:t>
      </w:r>
      <w:r w:rsidRPr="00454AD2">
        <w:rPr>
          <w:b/>
          <w:i/>
          <w:iCs/>
          <w:color w:val="auto"/>
        </w:rPr>
        <w:t>за</w:t>
      </w:r>
      <w:r w:rsidR="008F2CC9" w:rsidRPr="00454AD2">
        <w:rPr>
          <w:b/>
          <w:i/>
          <w:iCs/>
          <w:color w:val="auto"/>
        </w:rPr>
        <w:t xml:space="preserve"> </w:t>
      </w:r>
      <w:r w:rsidRPr="00454AD2">
        <w:rPr>
          <w:b/>
          <w:i/>
          <w:iCs/>
          <w:color w:val="auto"/>
        </w:rPr>
        <w:t>предыдущие 3 года (предостережений, предупреждений, штрафов, жалоб,</w:t>
      </w:r>
      <w:r w:rsidR="00454AD2" w:rsidRPr="00454AD2">
        <w:rPr>
          <w:b/>
          <w:i/>
          <w:iCs/>
          <w:color w:val="auto"/>
        </w:rPr>
        <w:t xml:space="preserve"> </w:t>
      </w:r>
    </w:p>
    <w:p w14:paraId="645B080D" w14:textId="033520F8" w:rsidR="0084225F" w:rsidRPr="00454AD2" w:rsidRDefault="0084225F" w:rsidP="00454AD2">
      <w:pPr>
        <w:pStyle w:val="1"/>
        <w:tabs>
          <w:tab w:val="left" w:pos="567"/>
          <w:tab w:val="left" w:pos="851"/>
          <w:tab w:val="left" w:pos="1134"/>
          <w:tab w:val="left" w:pos="1335"/>
        </w:tabs>
        <w:ind w:firstLine="0"/>
        <w:jc w:val="center"/>
        <w:rPr>
          <w:b/>
          <w:color w:val="auto"/>
        </w:rPr>
      </w:pPr>
      <w:r w:rsidRPr="00454AD2">
        <w:rPr>
          <w:b/>
          <w:i/>
          <w:iCs/>
          <w:color w:val="auto"/>
        </w:rPr>
        <w:t>возбужденных дел)</w:t>
      </w:r>
    </w:p>
    <w:p w14:paraId="71F34174" w14:textId="77777777" w:rsidR="00454AD2" w:rsidRPr="00974BBF" w:rsidRDefault="00454AD2" w:rsidP="00454AD2">
      <w:pPr>
        <w:pStyle w:val="1"/>
        <w:tabs>
          <w:tab w:val="left" w:pos="567"/>
          <w:tab w:val="left" w:pos="851"/>
          <w:tab w:val="left" w:pos="1134"/>
          <w:tab w:val="left" w:pos="1335"/>
        </w:tabs>
        <w:ind w:firstLine="0"/>
        <w:rPr>
          <w:color w:val="auto"/>
        </w:rPr>
      </w:pPr>
    </w:p>
    <w:p w14:paraId="1350B491" w14:textId="5B21D791" w:rsidR="002771E5" w:rsidRDefault="00620E13" w:rsidP="00974BBF">
      <w:pPr>
        <w:pStyle w:val="Default"/>
        <w:jc w:val="both"/>
        <w:rPr>
          <w:color w:val="auto"/>
          <w:sz w:val="28"/>
          <w:szCs w:val="28"/>
        </w:rPr>
      </w:pPr>
      <w:r w:rsidRPr="00974BBF">
        <w:rPr>
          <w:color w:val="auto"/>
          <w:sz w:val="28"/>
          <w:szCs w:val="28"/>
        </w:rPr>
        <w:tab/>
      </w:r>
      <w:r w:rsidR="002771E5">
        <w:rPr>
          <w:color w:val="auto"/>
          <w:sz w:val="28"/>
          <w:szCs w:val="28"/>
        </w:rPr>
        <w:t>У</w:t>
      </w:r>
      <w:r w:rsidR="00C36EE9">
        <w:rPr>
          <w:color w:val="auto"/>
          <w:sz w:val="28"/>
          <w:szCs w:val="28"/>
        </w:rPr>
        <w:t xml:space="preserve">полномоченным подразделением </w:t>
      </w:r>
      <w:r w:rsidR="002771E5">
        <w:rPr>
          <w:color w:val="auto"/>
          <w:sz w:val="28"/>
          <w:szCs w:val="28"/>
        </w:rPr>
        <w:t xml:space="preserve">проведен анализ наличия </w:t>
      </w:r>
      <w:r w:rsidR="002771E5" w:rsidRPr="00974BBF">
        <w:rPr>
          <w:color w:val="auto"/>
          <w:sz w:val="28"/>
          <w:szCs w:val="28"/>
        </w:rPr>
        <w:t>нарушений антимонопольного законодательства</w:t>
      </w:r>
      <w:r w:rsidR="002771E5">
        <w:rPr>
          <w:color w:val="auto"/>
          <w:sz w:val="28"/>
          <w:szCs w:val="28"/>
        </w:rPr>
        <w:t xml:space="preserve"> в деятельности Комитета в 20</w:t>
      </w:r>
      <w:r w:rsidR="00FC15FB">
        <w:rPr>
          <w:color w:val="auto"/>
          <w:sz w:val="28"/>
          <w:szCs w:val="28"/>
        </w:rPr>
        <w:t>2</w:t>
      </w:r>
      <w:r w:rsidR="00426F9E">
        <w:rPr>
          <w:color w:val="auto"/>
          <w:sz w:val="28"/>
          <w:szCs w:val="28"/>
        </w:rPr>
        <w:t>2</w:t>
      </w:r>
      <w:r w:rsidR="002771E5">
        <w:rPr>
          <w:color w:val="auto"/>
          <w:sz w:val="28"/>
          <w:szCs w:val="28"/>
        </w:rPr>
        <w:t>-202</w:t>
      </w:r>
      <w:r w:rsidR="00897DFF">
        <w:rPr>
          <w:color w:val="auto"/>
          <w:sz w:val="28"/>
          <w:szCs w:val="28"/>
        </w:rPr>
        <w:t>5</w:t>
      </w:r>
      <w:r w:rsidR="002771E5">
        <w:rPr>
          <w:color w:val="auto"/>
          <w:sz w:val="28"/>
          <w:szCs w:val="28"/>
        </w:rPr>
        <w:t xml:space="preserve"> годах.</w:t>
      </w:r>
    </w:p>
    <w:p w14:paraId="22D7C15E" w14:textId="77777777" w:rsidR="00426F9E" w:rsidRDefault="00426F9E" w:rsidP="00426F9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проведенного анализа </w:t>
      </w:r>
      <w:r w:rsidRPr="00974BBF">
        <w:rPr>
          <w:color w:val="auto"/>
          <w:sz w:val="28"/>
          <w:szCs w:val="28"/>
        </w:rPr>
        <w:t>наличи</w:t>
      </w:r>
      <w:r>
        <w:rPr>
          <w:color w:val="auto"/>
          <w:sz w:val="28"/>
          <w:szCs w:val="28"/>
        </w:rPr>
        <w:t>я</w:t>
      </w:r>
      <w:r w:rsidRPr="00974BBF">
        <w:rPr>
          <w:color w:val="auto"/>
          <w:sz w:val="28"/>
          <w:szCs w:val="28"/>
        </w:rPr>
        <w:t xml:space="preserve"> предостережений, предупреждений, штрафов, жалоб, возбужденных дел</w:t>
      </w:r>
      <w:r>
        <w:rPr>
          <w:color w:val="auto"/>
          <w:sz w:val="28"/>
          <w:szCs w:val="28"/>
        </w:rPr>
        <w:t xml:space="preserve"> по фактам </w:t>
      </w:r>
      <w:r w:rsidRPr="00974BBF">
        <w:rPr>
          <w:color w:val="auto"/>
          <w:sz w:val="28"/>
          <w:szCs w:val="28"/>
        </w:rPr>
        <w:t>нарушений антимонопольного законодательства</w:t>
      </w:r>
      <w:r>
        <w:rPr>
          <w:color w:val="auto"/>
          <w:sz w:val="28"/>
          <w:szCs w:val="28"/>
        </w:rPr>
        <w:t xml:space="preserve"> в деятельности Комитета за предыдущие 3 года не установлено</w:t>
      </w:r>
      <w:r w:rsidRPr="00974BBF">
        <w:rPr>
          <w:color w:val="auto"/>
          <w:sz w:val="28"/>
          <w:szCs w:val="28"/>
        </w:rPr>
        <w:t>.</w:t>
      </w:r>
    </w:p>
    <w:p w14:paraId="1CF0A1F0" w14:textId="77777777" w:rsidR="002771E5" w:rsidRDefault="00974BBF" w:rsidP="00974BB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14:paraId="56814269" w14:textId="77777777" w:rsidR="00C60226" w:rsidRPr="00974BBF" w:rsidRDefault="00C60226" w:rsidP="00FA1C29">
      <w:pPr>
        <w:pStyle w:val="1"/>
        <w:numPr>
          <w:ilvl w:val="0"/>
          <w:numId w:val="1"/>
        </w:numPr>
        <w:tabs>
          <w:tab w:val="left" w:pos="699"/>
        </w:tabs>
        <w:ind w:firstLine="180"/>
        <w:jc w:val="center"/>
        <w:rPr>
          <w:color w:val="auto"/>
        </w:rPr>
      </w:pPr>
      <w:r w:rsidRPr="00974BBF">
        <w:rPr>
          <w:bCs/>
          <w:i/>
          <w:iCs/>
          <w:color w:val="auto"/>
        </w:rPr>
        <w:t>Итоги анализа проектов нормативных правовых актов Комитета</w:t>
      </w:r>
    </w:p>
    <w:p w14:paraId="37DDA843" w14:textId="77777777" w:rsidR="0084225F" w:rsidRPr="00974BBF" w:rsidRDefault="0084225F" w:rsidP="0084225F">
      <w:pPr>
        <w:pStyle w:val="1"/>
        <w:ind w:firstLine="720"/>
        <w:jc w:val="both"/>
        <w:rPr>
          <w:color w:val="auto"/>
        </w:rPr>
      </w:pPr>
    </w:p>
    <w:p w14:paraId="4D8CDE51" w14:textId="77777777" w:rsidR="0084225F" w:rsidRPr="00974BBF" w:rsidRDefault="0084225F" w:rsidP="0084225F">
      <w:pPr>
        <w:pStyle w:val="1"/>
        <w:ind w:firstLine="720"/>
        <w:jc w:val="both"/>
        <w:rPr>
          <w:color w:val="auto"/>
        </w:rPr>
      </w:pPr>
      <w:r w:rsidRPr="00974BBF">
        <w:rPr>
          <w:color w:val="auto"/>
        </w:rPr>
        <w:t xml:space="preserve">Нормативные правовые акты </w:t>
      </w:r>
      <w:r w:rsidR="00620E13" w:rsidRPr="00974BBF">
        <w:rPr>
          <w:color w:val="auto"/>
        </w:rPr>
        <w:t>Комитета</w:t>
      </w:r>
      <w:r w:rsidRPr="00974BBF">
        <w:rPr>
          <w:color w:val="auto"/>
        </w:rPr>
        <w:t>, в которых УФАС Нижегородской области выявлены нарушения антимонопольного законодательства в указанный период, в Комитете отсутствуют.</w:t>
      </w:r>
    </w:p>
    <w:p w14:paraId="3039AA4F" w14:textId="2B516E0E" w:rsidR="0084225F" w:rsidRPr="004317E6" w:rsidRDefault="0084225F" w:rsidP="0084225F">
      <w:pPr>
        <w:pStyle w:val="1"/>
        <w:ind w:firstLine="720"/>
        <w:jc w:val="both"/>
        <w:rPr>
          <w:color w:val="auto"/>
        </w:rPr>
      </w:pPr>
      <w:r w:rsidRPr="00974BBF">
        <w:rPr>
          <w:color w:val="auto"/>
        </w:rPr>
        <w:t>В 202</w:t>
      </w:r>
      <w:r w:rsidR="004B0D9E">
        <w:rPr>
          <w:color w:val="auto"/>
        </w:rPr>
        <w:t>5</w:t>
      </w:r>
      <w:r w:rsidRPr="00974BBF">
        <w:rPr>
          <w:color w:val="auto"/>
        </w:rPr>
        <w:t xml:space="preserve"> году Комитетом на официальном сайте Правительства Нижегородской области в разделах «Независимая антикоррупционная экспертиза проектов нормативных правовых актов Нижегородской области и их общественное обсуждение» и «Оценка регулирующего воздействия», с обоснованием реализации предлагаемых решений, в том числе их влияния на </w:t>
      </w:r>
      <w:r w:rsidRPr="007B3CDC">
        <w:rPr>
          <w:color w:val="auto"/>
        </w:rPr>
        <w:t xml:space="preserve">конкуренцию размешено </w:t>
      </w:r>
      <w:r w:rsidR="00674316">
        <w:rPr>
          <w:color w:val="auto"/>
        </w:rPr>
        <w:t>7</w:t>
      </w:r>
      <w:r w:rsidR="004A3306" w:rsidRPr="007B3CDC">
        <w:rPr>
          <w:color w:val="auto"/>
        </w:rPr>
        <w:t xml:space="preserve"> </w:t>
      </w:r>
      <w:r w:rsidRPr="007B3CDC">
        <w:rPr>
          <w:color w:val="auto"/>
        </w:rPr>
        <w:t>проект</w:t>
      </w:r>
      <w:r w:rsidR="00674316">
        <w:rPr>
          <w:color w:val="auto"/>
        </w:rPr>
        <w:t>ов</w:t>
      </w:r>
      <w:r w:rsidRPr="007B3CDC">
        <w:rPr>
          <w:color w:val="auto"/>
        </w:rPr>
        <w:t>.</w:t>
      </w:r>
    </w:p>
    <w:p w14:paraId="2F476D38" w14:textId="773DEFBD" w:rsidR="0084225F" w:rsidRDefault="0084225F" w:rsidP="00346407">
      <w:pPr>
        <w:pStyle w:val="Default"/>
        <w:jc w:val="both"/>
        <w:rPr>
          <w:color w:val="auto"/>
          <w:sz w:val="28"/>
          <w:szCs w:val="28"/>
        </w:rPr>
      </w:pPr>
      <w:r w:rsidRPr="004317E6">
        <w:rPr>
          <w:color w:val="auto"/>
        </w:rPr>
        <w:tab/>
      </w:r>
      <w:r w:rsidRPr="004317E6">
        <w:rPr>
          <w:color w:val="auto"/>
          <w:sz w:val="28"/>
          <w:szCs w:val="28"/>
        </w:rPr>
        <w:t xml:space="preserve">Замечаний и предложений проектам со стороны организаций и граждан не поступило, в связи с чем корректировки в проекты не вносились, решения о нецелесообразности </w:t>
      </w:r>
      <w:r w:rsidR="00AA3BA4" w:rsidRPr="004317E6">
        <w:rPr>
          <w:color w:val="auto"/>
          <w:sz w:val="28"/>
          <w:szCs w:val="28"/>
        </w:rPr>
        <w:t xml:space="preserve">их </w:t>
      </w:r>
      <w:r w:rsidRPr="004317E6">
        <w:rPr>
          <w:color w:val="auto"/>
          <w:sz w:val="28"/>
          <w:szCs w:val="28"/>
        </w:rPr>
        <w:t>принятия не принимались.</w:t>
      </w:r>
    </w:p>
    <w:p w14:paraId="6235D2FC" w14:textId="77777777" w:rsidR="00C60226" w:rsidRPr="00974BBF" w:rsidRDefault="00C60226" w:rsidP="00346407">
      <w:pPr>
        <w:pStyle w:val="Default"/>
        <w:jc w:val="both"/>
        <w:rPr>
          <w:color w:val="auto"/>
          <w:sz w:val="28"/>
          <w:szCs w:val="28"/>
        </w:rPr>
      </w:pPr>
    </w:p>
    <w:p w14:paraId="45EBFEFD" w14:textId="77777777" w:rsidR="00C60226" w:rsidRPr="00974BBF" w:rsidRDefault="00C60226" w:rsidP="00C60226">
      <w:pPr>
        <w:pStyle w:val="1"/>
        <w:numPr>
          <w:ilvl w:val="0"/>
          <w:numId w:val="1"/>
        </w:numPr>
        <w:tabs>
          <w:tab w:val="left" w:pos="524"/>
        </w:tabs>
        <w:ind w:firstLine="0"/>
        <w:jc w:val="center"/>
        <w:rPr>
          <w:color w:val="auto"/>
        </w:rPr>
      </w:pPr>
      <w:r w:rsidRPr="00974BBF">
        <w:rPr>
          <w:b/>
          <w:bCs/>
          <w:i/>
          <w:iCs/>
          <w:color w:val="auto"/>
        </w:rPr>
        <w:t>Итоги анализа нормативных правовых актов Комитета</w:t>
      </w:r>
    </w:p>
    <w:p w14:paraId="09A209E7" w14:textId="77777777" w:rsidR="00620E13" w:rsidRPr="0091680A" w:rsidRDefault="00620E13" w:rsidP="00620E13">
      <w:pPr>
        <w:pStyle w:val="1"/>
        <w:tabs>
          <w:tab w:val="left" w:pos="524"/>
        </w:tabs>
        <w:ind w:firstLine="0"/>
        <w:jc w:val="center"/>
        <w:rPr>
          <w:color w:val="auto"/>
        </w:rPr>
      </w:pPr>
    </w:p>
    <w:p w14:paraId="28629C2A" w14:textId="77777777" w:rsidR="0084225F" w:rsidRPr="0091680A" w:rsidRDefault="00C60226" w:rsidP="00346407">
      <w:pPr>
        <w:pStyle w:val="Default"/>
        <w:jc w:val="both"/>
        <w:rPr>
          <w:color w:val="auto"/>
          <w:sz w:val="28"/>
          <w:szCs w:val="28"/>
        </w:rPr>
      </w:pPr>
      <w:r w:rsidRPr="0091680A">
        <w:rPr>
          <w:color w:val="auto"/>
        </w:rPr>
        <w:tab/>
      </w:r>
      <w:r w:rsidRPr="0091680A">
        <w:rPr>
          <w:color w:val="auto"/>
          <w:sz w:val="28"/>
          <w:szCs w:val="28"/>
        </w:rPr>
        <w:t xml:space="preserve">В целях выявления и исключения рисков нарушения антимонопольного законодательства, проведения анализа о целесообразности (нецелесообразности) внесения изменений в нормативные правовые акты </w:t>
      </w:r>
      <w:r w:rsidR="00AA3BA4" w:rsidRPr="0091680A">
        <w:rPr>
          <w:color w:val="auto"/>
          <w:sz w:val="28"/>
          <w:szCs w:val="28"/>
        </w:rPr>
        <w:t>Комитета</w:t>
      </w:r>
      <w:r w:rsidR="00AA3BA4">
        <w:rPr>
          <w:color w:val="auto"/>
          <w:sz w:val="28"/>
          <w:szCs w:val="28"/>
        </w:rPr>
        <w:t xml:space="preserve">, </w:t>
      </w:r>
      <w:r w:rsidR="00AA3BA4" w:rsidRPr="0091680A">
        <w:rPr>
          <w:color w:val="auto"/>
          <w:sz w:val="28"/>
          <w:szCs w:val="28"/>
        </w:rPr>
        <w:t xml:space="preserve">сбора замечаний и предложений от организаций и граждан </w:t>
      </w:r>
      <w:r w:rsidR="00AA3BA4">
        <w:rPr>
          <w:color w:val="auto"/>
          <w:sz w:val="28"/>
          <w:szCs w:val="28"/>
        </w:rPr>
        <w:t xml:space="preserve">нормативные правовые акты Комитета </w:t>
      </w:r>
      <w:r w:rsidRPr="0091680A">
        <w:rPr>
          <w:color w:val="auto"/>
          <w:sz w:val="28"/>
          <w:szCs w:val="28"/>
        </w:rPr>
        <w:t>размещ</w:t>
      </w:r>
      <w:r w:rsidR="00974BBF" w:rsidRPr="0091680A">
        <w:rPr>
          <w:color w:val="auto"/>
          <w:sz w:val="28"/>
          <w:szCs w:val="28"/>
        </w:rPr>
        <w:t>а</w:t>
      </w:r>
      <w:r w:rsidR="00AA3BA4">
        <w:rPr>
          <w:color w:val="auto"/>
          <w:sz w:val="28"/>
          <w:szCs w:val="28"/>
        </w:rPr>
        <w:t xml:space="preserve">ются </w:t>
      </w:r>
      <w:r w:rsidRPr="0091680A">
        <w:rPr>
          <w:color w:val="auto"/>
          <w:sz w:val="28"/>
          <w:szCs w:val="28"/>
        </w:rPr>
        <w:t>на официальном сайте.</w:t>
      </w:r>
    </w:p>
    <w:p w14:paraId="6A0DC867" w14:textId="6F9525EA" w:rsidR="00C60226" w:rsidRPr="0091680A" w:rsidRDefault="00C60226" w:rsidP="00C60226">
      <w:pPr>
        <w:pStyle w:val="1"/>
        <w:ind w:firstLine="700"/>
        <w:jc w:val="both"/>
        <w:rPr>
          <w:color w:val="auto"/>
        </w:rPr>
      </w:pPr>
      <w:r w:rsidRPr="0091680A">
        <w:rPr>
          <w:color w:val="auto"/>
        </w:rPr>
        <w:t xml:space="preserve">В </w:t>
      </w:r>
      <w:r w:rsidR="0091680A" w:rsidRPr="0091680A">
        <w:rPr>
          <w:color w:val="auto"/>
        </w:rPr>
        <w:t>202</w:t>
      </w:r>
      <w:r w:rsidR="004B0D9E">
        <w:rPr>
          <w:color w:val="auto"/>
        </w:rPr>
        <w:t>5</w:t>
      </w:r>
      <w:r w:rsidR="0091680A" w:rsidRPr="0091680A">
        <w:rPr>
          <w:color w:val="auto"/>
        </w:rPr>
        <w:t xml:space="preserve"> году </w:t>
      </w:r>
      <w:r w:rsidRPr="0091680A">
        <w:rPr>
          <w:color w:val="auto"/>
        </w:rPr>
        <w:t>замечани</w:t>
      </w:r>
      <w:r w:rsidR="0091680A" w:rsidRPr="0091680A">
        <w:rPr>
          <w:color w:val="auto"/>
        </w:rPr>
        <w:t>я</w:t>
      </w:r>
      <w:r w:rsidRPr="0091680A">
        <w:rPr>
          <w:color w:val="auto"/>
        </w:rPr>
        <w:t xml:space="preserve"> и предложени</w:t>
      </w:r>
      <w:r w:rsidR="0091680A" w:rsidRPr="0091680A">
        <w:rPr>
          <w:color w:val="auto"/>
        </w:rPr>
        <w:t>я от</w:t>
      </w:r>
      <w:r w:rsidRPr="0091680A">
        <w:rPr>
          <w:color w:val="auto"/>
        </w:rPr>
        <w:t xml:space="preserve"> организаций и граждан </w:t>
      </w:r>
      <w:r w:rsidR="0091680A" w:rsidRPr="0091680A">
        <w:rPr>
          <w:color w:val="auto"/>
        </w:rPr>
        <w:t xml:space="preserve">по </w:t>
      </w:r>
      <w:r w:rsidR="00AA3BA4">
        <w:rPr>
          <w:color w:val="auto"/>
        </w:rPr>
        <w:t xml:space="preserve">размещенным </w:t>
      </w:r>
      <w:r w:rsidR="00974BBF" w:rsidRPr="0091680A">
        <w:rPr>
          <w:color w:val="auto"/>
        </w:rPr>
        <w:t>нормативны</w:t>
      </w:r>
      <w:r w:rsidR="0091680A" w:rsidRPr="0091680A">
        <w:rPr>
          <w:color w:val="auto"/>
        </w:rPr>
        <w:t>м</w:t>
      </w:r>
      <w:r w:rsidR="00974BBF" w:rsidRPr="0091680A">
        <w:rPr>
          <w:color w:val="auto"/>
        </w:rPr>
        <w:t xml:space="preserve"> правовы</w:t>
      </w:r>
      <w:r w:rsidR="0091680A" w:rsidRPr="0091680A">
        <w:rPr>
          <w:color w:val="auto"/>
        </w:rPr>
        <w:t>м</w:t>
      </w:r>
      <w:r w:rsidR="00974BBF" w:rsidRPr="0091680A">
        <w:rPr>
          <w:color w:val="auto"/>
        </w:rPr>
        <w:t xml:space="preserve"> акт</w:t>
      </w:r>
      <w:r w:rsidR="0091680A" w:rsidRPr="0091680A">
        <w:rPr>
          <w:color w:val="auto"/>
        </w:rPr>
        <w:t>ам Комитет</w:t>
      </w:r>
      <w:r w:rsidR="00AA3BA4">
        <w:rPr>
          <w:color w:val="auto"/>
        </w:rPr>
        <w:t>а</w:t>
      </w:r>
      <w:r w:rsidR="0091680A" w:rsidRPr="0091680A">
        <w:rPr>
          <w:color w:val="auto"/>
        </w:rPr>
        <w:t xml:space="preserve"> не поступа</w:t>
      </w:r>
      <w:r w:rsidRPr="0091680A">
        <w:rPr>
          <w:color w:val="auto"/>
        </w:rPr>
        <w:t>ли.</w:t>
      </w:r>
    </w:p>
    <w:p w14:paraId="2DCE0CC2" w14:textId="77777777" w:rsidR="00C60226" w:rsidRPr="0091680A" w:rsidRDefault="00C60226" w:rsidP="00C60226">
      <w:pPr>
        <w:pStyle w:val="1"/>
        <w:ind w:firstLine="700"/>
        <w:jc w:val="both"/>
        <w:rPr>
          <w:color w:val="auto"/>
        </w:rPr>
      </w:pPr>
      <w:r w:rsidRPr="0091680A">
        <w:rPr>
          <w:color w:val="auto"/>
        </w:rPr>
        <w:t xml:space="preserve">По итогам проведенного анализа нормативных правовых актов </w:t>
      </w:r>
      <w:r w:rsidR="00974BBF" w:rsidRPr="0091680A">
        <w:rPr>
          <w:color w:val="auto"/>
        </w:rPr>
        <w:t>Комитет</w:t>
      </w:r>
      <w:r w:rsidR="00AA3BA4">
        <w:rPr>
          <w:color w:val="auto"/>
        </w:rPr>
        <w:t>а</w:t>
      </w:r>
      <w:r w:rsidRPr="0091680A">
        <w:rPr>
          <w:color w:val="auto"/>
        </w:rPr>
        <w:t xml:space="preserve"> сделан вывод об их соответствии антимонопольному законодательству</w:t>
      </w:r>
      <w:r w:rsidR="0091680A" w:rsidRPr="0091680A">
        <w:rPr>
          <w:color w:val="auto"/>
        </w:rPr>
        <w:t>.</w:t>
      </w:r>
    </w:p>
    <w:p w14:paraId="54CC332F" w14:textId="77777777" w:rsidR="00C60226" w:rsidRPr="00974BBF" w:rsidRDefault="00C60226" w:rsidP="00346407">
      <w:pPr>
        <w:pStyle w:val="Default"/>
        <w:jc w:val="both"/>
        <w:rPr>
          <w:color w:val="auto"/>
          <w:sz w:val="28"/>
          <w:szCs w:val="28"/>
        </w:rPr>
      </w:pPr>
    </w:p>
    <w:p w14:paraId="38D48191" w14:textId="77777777" w:rsidR="00B93E7D" w:rsidRPr="00974BBF" w:rsidRDefault="00C60226" w:rsidP="00B93E7D">
      <w:pPr>
        <w:pStyle w:val="1"/>
        <w:numPr>
          <w:ilvl w:val="0"/>
          <w:numId w:val="1"/>
        </w:numPr>
        <w:tabs>
          <w:tab w:val="left" w:pos="529"/>
        </w:tabs>
        <w:ind w:firstLine="0"/>
        <w:jc w:val="center"/>
        <w:rPr>
          <w:color w:val="auto"/>
        </w:rPr>
      </w:pPr>
      <w:r w:rsidRPr="00974BBF">
        <w:rPr>
          <w:b/>
          <w:bCs/>
          <w:i/>
          <w:iCs/>
          <w:color w:val="auto"/>
        </w:rPr>
        <w:t>Итоги анализа практики применения</w:t>
      </w:r>
      <w:r w:rsidRPr="00974BBF">
        <w:rPr>
          <w:b/>
          <w:bCs/>
          <w:i/>
          <w:iCs/>
          <w:color w:val="auto"/>
        </w:rPr>
        <w:br/>
        <w:t>антимонопольного законодательства</w:t>
      </w:r>
    </w:p>
    <w:p w14:paraId="4B7B7C4E" w14:textId="77777777" w:rsidR="00CA3BA1" w:rsidRPr="00974BBF" w:rsidRDefault="00CA3BA1" w:rsidP="00CA3BA1">
      <w:pPr>
        <w:pStyle w:val="1"/>
        <w:tabs>
          <w:tab w:val="left" w:pos="529"/>
        </w:tabs>
        <w:ind w:firstLine="0"/>
        <w:jc w:val="center"/>
        <w:rPr>
          <w:color w:val="auto"/>
        </w:rPr>
      </w:pPr>
    </w:p>
    <w:p w14:paraId="5B5C9400" w14:textId="7F9438D6" w:rsidR="00AA3BA4" w:rsidRDefault="00AA3BA4" w:rsidP="00B93E7D">
      <w:pPr>
        <w:pStyle w:val="1"/>
        <w:tabs>
          <w:tab w:val="left" w:pos="529"/>
        </w:tabs>
        <w:ind w:firstLine="0"/>
        <w:jc w:val="both"/>
        <w:rPr>
          <w:color w:val="auto"/>
        </w:rPr>
      </w:pPr>
      <w:r>
        <w:rPr>
          <w:color w:val="auto"/>
        </w:rPr>
        <w:tab/>
        <w:t>По итогам анализа практики применения антимонопольного законодательства в деятельности Комитета</w:t>
      </w:r>
      <w:r w:rsidRPr="00974BBF">
        <w:rPr>
          <w:color w:val="auto"/>
        </w:rPr>
        <w:t>, проектов нормативных правовых актов и нормативных правовых актов</w:t>
      </w:r>
      <w:r>
        <w:rPr>
          <w:color w:val="auto"/>
        </w:rPr>
        <w:t xml:space="preserve"> Комитета </w:t>
      </w:r>
      <w:r w:rsidRPr="00974BBF">
        <w:rPr>
          <w:color w:val="auto"/>
        </w:rPr>
        <w:t xml:space="preserve">выявлены </w:t>
      </w:r>
      <w:r w:rsidR="000329EC">
        <w:rPr>
          <w:color w:val="auto"/>
        </w:rPr>
        <w:t xml:space="preserve">риски нарушения антимонопольного законодательства </w:t>
      </w:r>
      <w:r w:rsidR="000329EC" w:rsidRPr="00974BBF">
        <w:rPr>
          <w:color w:val="auto"/>
        </w:rPr>
        <w:t>в деятельности Комитета</w:t>
      </w:r>
      <w:r w:rsidR="000329EC">
        <w:rPr>
          <w:color w:val="auto"/>
        </w:rPr>
        <w:t xml:space="preserve"> (далее - </w:t>
      </w:r>
      <w:r w:rsidRPr="00974BBF">
        <w:rPr>
          <w:color w:val="auto"/>
        </w:rPr>
        <w:t>комплаенс-риски</w:t>
      </w:r>
      <w:r w:rsidR="000329EC">
        <w:rPr>
          <w:color w:val="auto"/>
        </w:rPr>
        <w:t>)</w:t>
      </w:r>
      <w:r w:rsidRPr="00974BBF">
        <w:rPr>
          <w:color w:val="auto"/>
        </w:rPr>
        <w:t xml:space="preserve"> с присвоением каждому </w:t>
      </w:r>
      <w:r w:rsidR="000329EC">
        <w:rPr>
          <w:color w:val="auto"/>
        </w:rPr>
        <w:t xml:space="preserve">из них </w:t>
      </w:r>
      <w:r w:rsidRPr="00974BBF">
        <w:rPr>
          <w:color w:val="auto"/>
        </w:rPr>
        <w:t>соответствующего уровня риска.</w:t>
      </w:r>
    </w:p>
    <w:p w14:paraId="745578C7" w14:textId="77777777" w:rsidR="007B3CDC" w:rsidRDefault="007B3CDC" w:rsidP="00B93E7D">
      <w:pPr>
        <w:pStyle w:val="1"/>
        <w:tabs>
          <w:tab w:val="left" w:pos="529"/>
        </w:tabs>
        <w:ind w:firstLine="0"/>
        <w:jc w:val="both"/>
        <w:rPr>
          <w:color w:val="auto"/>
        </w:rPr>
      </w:pPr>
    </w:p>
    <w:p w14:paraId="09A6B1C6" w14:textId="77777777" w:rsidR="00B93E7D" w:rsidRPr="00974BBF" w:rsidRDefault="00B93E7D" w:rsidP="00B93E7D">
      <w:pPr>
        <w:pStyle w:val="1"/>
        <w:numPr>
          <w:ilvl w:val="0"/>
          <w:numId w:val="1"/>
        </w:numPr>
        <w:tabs>
          <w:tab w:val="left" w:pos="524"/>
        </w:tabs>
        <w:ind w:firstLine="0"/>
        <w:jc w:val="center"/>
        <w:rPr>
          <w:color w:val="auto"/>
        </w:rPr>
      </w:pPr>
      <w:r w:rsidRPr="00974BBF">
        <w:rPr>
          <w:b/>
          <w:bCs/>
          <w:i/>
          <w:iCs/>
          <w:color w:val="auto"/>
        </w:rPr>
        <w:t>Информация о выявленных рисках нарушения</w:t>
      </w:r>
      <w:r w:rsidRPr="00974BBF">
        <w:rPr>
          <w:b/>
          <w:bCs/>
          <w:i/>
          <w:iCs/>
          <w:color w:val="auto"/>
        </w:rPr>
        <w:br/>
        <w:t>антимонопольного законодательства</w:t>
      </w:r>
    </w:p>
    <w:p w14:paraId="5AFEB060" w14:textId="77777777" w:rsidR="00B93E7D" w:rsidRPr="00974BBF" w:rsidRDefault="00B93E7D" w:rsidP="00346407">
      <w:pPr>
        <w:pStyle w:val="Default"/>
        <w:jc w:val="both"/>
        <w:rPr>
          <w:color w:val="auto"/>
          <w:sz w:val="28"/>
          <w:szCs w:val="28"/>
        </w:rPr>
      </w:pPr>
    </w:p>
    <w:p w14:paraId="77C13C99" w14:textId="77777777" w:rsidR="00B93E7D" w:rsidRPr="00974BBF" w:rsidRDefault="00B93E7D" w:rsidP="00B93E7D">
      <w:pPr>
        <w:pStyle w:val="1"/>
        <w:ind w:firstLine="700"/>
        <w:jc w:val="both"/>
        <w:rPr>
          <w:color w:val="auto"/>
        </w:rPr>
      </w:pPr>
      <w:r w:rsidRPr="00974BBF">
        <w:rPr>
          <w:color w:val="auto"/>
        </w:rPr>
        <w:t xml:space="preserve">В процессе анализа практики применения антимонопольного законодательства выявлены комплаенс-риски в сферах деятельности </w:t>
      </w:r>
      <w:r w:rsidR="00CA3BA1" w:rsidRPr="00974BBF">
        <w:rPr>
          <w:color w:val="auto"/>
        </w:rPr>
        <w:t>Комитета</w:t>
      </w:r>
      <w:r w:rsidRPr="00974BBF">
        <w:rPr>
          <w:color w:val="auto"/>
        </w:rPr>
        <w:t>, которые приведены в Приложении № 1</w:t>
      </w:r>
      <w:r w:rsidR="00F225AF">
        <w:rPr>
          <w:color w:val="auto"/>
        </w:rPr>
        <w:t xml:space="preserve"> к настоящему докладу</w:t>
      </w:r>
      <w:r w:rsidRPr="00974BBF">
        <w:rPr>
          <w:color w:val="auto"/>
        </w:rPr>
        <w:t>.</w:t>
      </w:r>
    </w:p>
    <w:p w14:paraId="4B3E9EBC" w14:textId="48C4CAB9" w:rsidR="00F225AF" w:rsidRDefault="00B93E7D" w:rsidP="00F225AF">
      <w:pPr>
        <w:pStyle w:val="1"/>
        <w:ind w:firstLine="700"/>
        <w:jc w:val="both"/>
        <w:rPr>
          <w:color w:val="auto"/>
        </w:rPr>
      </w:pPr>
      <w:r w:rsidRPr="00974BBF">
        <w:rPr>
          <w:color w:val="auto"/>
        </w:rPr>
        <w:tab/>
      </w:r>
      <w:r w:rsidR="00F225AF" w:rsidRPr="004317E6">
        <w:rPr>
          <w:color w:val="auto"/>
        </w:rPr>
        <w:t>Карта (паспорт) комплаенс–рисков комитета ветеринарии Нижегородской области на 202</w:t>
      </w:r>
      <w:r w:rsidR="004B0D9E">
        <w:rPr>
          <w:color w:val="auto"/>
        </w:rPr>
        <w:t>5</w:t>
      </w:r>
      <w:r w:rsidR="00F225AF" w:rsidRPr="004317E6">
        <w:rPr>
          <w:color w:val="auto"/>
        </w:rPr>
        <w:t xml:space="preserve"> год утверждена приказом Комитета от </w:t>
      </w:r>
      <w:r w:rsidR="00674316" w:rsidRPr="00674316">
        <w:rPr>
          <w:color w:val="auto"/>
        </w:rPr>
        <w:lastRenderedPageBreak/>
        <w:t>31</w:t>
      </w:r>
      <w:r w:rsidR="00366D29" w:rsidRPr="00674316">
        <w:rPr>
          <w:color w:val="auto"/>
        </w:rPr>
        <w:t>.0</w:t>
      </w:r>
      <w:r w:rsidR="00800F27" w:rsidRPr="00674316">
        <w:rPr>
          <w:color w:val="auto"/>
        </w:rPr>
        <w:t>1</w:t>
      </w:r>
      <w:r w:rsidR="00366D29" w:rsidRPr="00674316">
        <w:rPr>
          <w:color w:val="auto"/>
        </w:rPr>
        <w:t>.202</w:t>
      </w:r>
      <w:r w:rsidR="00674316" w:rsidRPr="00674316">
        <w:rPr>
          <w:color w:val="auto"/>
        </w:rPr>
        <w:t>5</w:t>
      </w:r>
      <w:r w:rsidR="00366D29" w:rsidRPr="00674316">
        <w:rPr>
          <w:color w:val="auto"/>
        </w:rPr>
        <w:t xml:space="preserve"> № </w:t>
      </w:r>
      <w:r w:rsidR="00674316" w:rsidRPr="00674316">
        <w:rPr>
          <w:color w:val="auto"/>
        </w:rPr>
        <w:t>36</w:t>
      </w:r>
      <w:r w:rsidR="00F225AF" w:rsidRPr="00674316">
        <w:rPr>
          <w:color w:val="auto"/>
        </w:rPr>
        <w:t>.</w:t>
      </w:r>
    </w:p>
    <w:p w14:paraId="3C5C7487" w14:textId="77777777" w:rsidR="00B93E7D" w:rsidRPr="00974BBF" w:rsidRDefault="00B93E7D" w:rsidP="00346407">
      <w:pPr>
        <w:pStyle w:val="Default"/>
        <w:jc w:val="both"/>
        <w:rPr>
          <w:color w:val="auto"/>
          <w:sz w:val="28"/>
          <w:szCs w:val="28"/>
        </w:rPr>
      </w:pPr>
    </w:p>
    <w:p w14:paraId="41EF3DE7" w14:textId="77777777" w:rsidR="00CA3BA1" w:rsidRPr="00F225AF" w:rsidRDefault="00B93E7D" w:rsidP="00B93E7D">
      <w:pPr>
        <w:pStyle w:val="1"/>
        <w:ind w:firstLine="0"/>
        <w:jc w:val="center"/>
        <w:rPr>
          <w:rFonts w:eastAsiaTheme="minorEastAsia"/>
          <w:b/>
          <w:bCs/>
          <w:color w:val="auto"/>
        </w:rPr>
      </w:pPr>
      <w:r w:rsidRPr="00F225AF">
        <w:rPr>
          <w:rFonts w:eastAsiaTheme="minorEastAsia"/>
          <w:b/>
          <w:bCs/>
          <w:color w:val="auto"/>
        </w:rPr>
        <w:t>Раздел III</w:t>
      </w:r>
      <w:r w:rsidR="00CA3BA1" w:rsidRPr="00F225AF">
        <w:rPr>
          <w:rFonts w:eastAsiaTheme="minorEastAsia"/>
          <w:b/>
          <w:bCs/>
          <w:color w:val="auto"/>
        </w:rPr>
        <w:t>.</w:t>
      </w:r>
    </w:p>
    <w:p w14:paraId="12269F1D" w14:textId="77777777" w:rsidR="00B93E7D" w:rsidRPr="00F225AF" w:rsidRDefault="00B93E7D" w:rsidP="00B93E7D">
      <w:pPr>
        <w:pStyle w:val="1"/>
        <w:ind w:firstLine="0"/>
        <w:jc w:val="center"/>
        <w:rPr>
          <w:rFonts w:eastAsiaTheme="minorEastAsia"/>
          <w:b/>
          <w:bCs/>
          <w:color w:val="auto"/>
        </w:rPr>
      </w:pPr>
      <w:r w:rsidRPr="00F225AF">
        <w:rPr>
          <w:rFonts w:eastAsiaTheme="minorEastAsia"/>
          <w:b/>
          <w:bCs/>
          <w:color w:val="auto"/>
        </w:rPr>
        <w:t>Сведения об исполнении мероприятий по снижению рисков</w:t>
      </w:r>
      <w:r w:rsidRPr="00F225AF">
        <w:rPr>
          <w:rFonts w:eastAsiaTheme="minorEastAsia"/>
          <w:b/>
          <w:bCs/>
          <w:color w:val="auto"/>
        </w:rPr>
        <w:br/>
        <w:t>нарушения Комитетом антимонопольного законодательства</w:t>
      </w:r>
    </w:p>
    <w:p w14:paraId="6EB2C6FE" w14:textId="77777777" w:rsidR="00CA3BA1" w:rsidRPr="00974BBF" w:rsidRDefault="00CA3BA1" w:rsidP="00B93E7D">
      <w:pPr>
        <w:pStyle w:val="1"/>
        <w:ind w:firstLine="0"/>
        <w:jc w:val="center"/>
        <w:rPr>
          <w:i/>
          <w:color w:val="auto"/>
        </w:rPr>
      </w:pPr>
    </w:p>
    <w:p w14:paraId="5B88E599" w14:textId="77777777" w:rsidR="00F225AF" w:rsidRDefault="00B93E7D" w:rsidP="00B93E7D">
      <w:pPr>
        <w:pStyle w:val="1"/>
        <w:ind w:firstLine="740"/>
        <w:jc w:val="both"/>
        <w:rPr>
          <w:color w:val="auto"/>
        </w:rPr>
      </w:pPr>
      <w:r w:rsidRPr="00974BBF">
        <w:rPr>
          <w:color w:val="auto"/>
        </w:rPr>
        <w:t>В целях минимизации и устранения рисков нарушения антимонопольного законодательства определены мероприятия по видам комплаенс-рисков в сфер</w:t>
      </w:r>
      <w:r w:rsidR="00F225AF">
        <w:rPr>
          <w:color w:val="auto"/>
        </w:rPr>
        <w:t>ах</w:t>
      </w:r>
      <w:r w:rsidRPr="00974BBF">
        <w:rPr>
          <w:color w:val="auto"/>
        </w:rPr>
        <w:t xml:space="preserve"> осуществления </w:t>
      </w:r>
      <w:r w:rsidR="00F225AF">
        <w:rPr>
          <w:color w:val="auto"/>
        </w:rPr>
        <w:t xml:space="preserve">государственных </w:t>
      </w:r>
      <w:r w:rsidRPr="00974BBF">
        <w:rPr>
          <w:color w:val="auto"/>
        </w:rPr>
        <w:t xml:space="preserve">закупок, разработки нормативных правовых актов, предоставления субсидий, оказания государственных услуг. </w:t>
      </w:r>
    </w:p>
    <w:p w14:paraId="2DDD0B01" w14:textId="77777777" w:rsidR="00B93E7D" w:rsidRPr="00974BBF" w:rsidRDefault="00B93E7D" w:rsidP="00B93E7D">
      <w:pPr>
        <w:pStyle w:val="1"/>
        <w:ind w:firstLine="740"/>
        <w:jc w:val="both"/>
        <w:rPr>
          <w:color w:val="auto"/>
        </w:rPr>
      </w:pPr>
      <w:r w:rsidRPr="00974BBF">
        <w:rPr>
          <w:color w:val="auto"/>
        </w:rPr>
        <w:t xml:space="preserve">Подробный перечень мероприятий по снижению рисков нарушения антимонопольного законодательства указан в Приложении № 2 к </w:t>
      </w:r>
      <w:r w:rsidR="00F225AF">
        <w:rPr>
          <w:color w:val="auto"/>
        </w:rPr>
        <w:t xml:space="preserve">настоящему </w:t>
      </w:r>
      <w:r w:rsidRPr="00974BBF">
        <w:rPr>
          <w:color w:val="auto"/>
        </w:rPr>
        <w:t>докладу.</w:t>
      </w:r>
    </w:p>
    <w:p w14:paraId="13FBF8D6" w14:textId="2BB4C7B5" w:rsidR="00B93E7D" w:rsidRPr="004317E6" w:rsidRDefault="00CA3BA1" w:rsidP="00B93E7D">
      <w:pPr>
        <w:pStyle w:val="Default"/>
        <w:jc w:val="both"/>
        <w:rPr>
          <w:color w:val="auto"/>
          <w:sz w:val="28"/>
          <w:szCs w:val="28"/>
        </w:rPr>
      </w:pPr>
      <w:r w:rsidRPr="00974BBF">
        <w:rPr>
          <w:color w:val="auto"/>
          <w:sz w:val="28"/>
          <w:szCs w:val="28"/>
        </w:rPr>
        <w:tab/>
      </w:r>
      <w:r w:rsidR="00B93E7D" w:rsidRPr="004317E6">
        <w:rPr>
          <w:color w:val="auto"/>
          <w:sz w:val="28"/>
          <w:szCs w:val="28"/>
        </w:rPr>
        <w:t xml:space="preserve">Приказом Комитета от </w:t>
      </w:r>
      <w:r w:rsidR="00674316" w:rsidRPr="00674316">
        <w:rPr>
          <w:color w:val="auto"/>
          <w:sz w:val="28"/>
          <w:szCs w:val="28"/>
        </w:rPr>
        <w:t>31.01.2025 № 36</w:t>
      </w:r>
      <w:r w:rsidR="00674316">
        <w:rPr>
          <w:color w:val="auto"/>
        </w:rPr>
        <w:t xml:space="preserve"> </w:t>
      </w:r>
      <w:r w:rsidR="00B93E7D" w:rsidRPr="004317E6">
        <w:rPr>
          <w:color w:val="auto"/>
          <w:sz w:val="28"/>
          <w:szCs w:val="28"/>
        </w:rPr>
        <w:t>утвержден план мероприятий («дорожная карта») по снижению комплаенс-рисков в комитете ветеринарии Нижегородской области на 202</w:t>
      </w:r>
      <w:r w:rsidR="004B0D9E">
        <w:rPr>
          <w:color w:val="auto"/>
          <w:sz w:val="28"/>
          <w:szCs w:val="28"/>
        </w:rPr>
        <w:t>5</w:t>
      </w:r>
      <w:r w:rsidR="00B93E7D" w:rsidRPr="004317E6">
        <w:rPr>
          <w:color w:val="auto"/>
          <w:sz w:val="28"/>
          <w:szCs w:val="28"/>
        </w:rPr>
        <w:t xml:space="preserve"> год.</w:t>
      </w:r>
    </w:p>
    <w:p w14:paraId="4485EA8E" w14:textId="77777777" w:rsidR="00CE332A" w:rsidRPr="004317E6" w:rsidRDefault="00CE332A" w:rsidP="00CE332A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>По итогам реализации указанных в плане мероприятий нарушений антимонопольного законодательства не установлено либо они исключены.</w:t>
      </w:r>
    </w:p>
    <w:p w14:paraId="608427FE" w14:textId="77777777" w:rsidR="00CE332A" w:rsidRPr="004317E6" w:rsidRDefault="00CE332A" w:rsidP="00CA3BA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8FF3661" w14:textId="77777777" w:rsidR="00CA3BA1" w:rsidRPr="004317E6" w:rsidRDefault="00B93E7D" w:rsidP="00CA3BA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317E6">
        <w:rPr>
          <w:b/>
          <w:bCs/>
          <w:color w:val="auto"/>
          <w:sz w:val="28"/>
          <w:szCs w:val="28"/>
        </w:rPr>
        <w:t xml:space="preserve">Раздел </w:t>
      </w:r>
      <w:r w:rsidRPr="004317E6">
        <w:rPr>
          <w:b/>
          <w:bCs/>
          <w:color w:val="auto"/>
          <w:sz w:val="28"/>
          <w:szCs w:val="28"/>
          <w:lang w:val="en-US"/>
        </w:rPr>
        <w:t>IV</w:t>
      </w:r>
      <w:r w:rsidR="00CA3BA1" w:rsidRPr="004317E6">
        <w:rPr>
          <w:b/>
          <w:bCs/>
          <w:color w:val="auto"/>
          <w:sz w:val="28"/>
          <w:szCs w:val="28"/>
        </w:rPr>
        <w:t>.</w:t>
      </w:r>
    </w:p>
    <w:p w14:paraId="01D611CA" w14:textId="77777777" w:rsidR="00E020A7" w:rsidRPr="004317E6" w:rsidRDefault="00B93E7D" w:rsidP="00CA3BA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317E6">
        <w:rPr>
          <w:b/>
          <w:bCs/>
          <w:color w:val="auto"/>
          <w:sz w:val="28"/>
          <w:szCs w:val="28"/>
        </w:rPr>
        <w:t>О достижении ключевых показателей эффективности</w:t>
      </w:r>
      <w:r w:rsidRPr="004317E6">
        <w:rPr>
          <w:b/>
          <w:bCs/>
          <w:color w:val="auto"/>
          <w:sz w:val="28"/>
          <w:szCs w:val="28"/>
        </w:rPr>
        <w:br/>
        <w:t>антимонопольного комплаенса</w:t>
      </w:r>
    </w:p>
    <w:p w14:paraId="0C75311A" w14:textId="77777777" w:rsidR="00CA3BA1" w:rsidRPr="004317E6" w:rsidRDefault="00CA3BA1" w:rsidP="00346407">
      <w:pPr>
        <w:pStyle w:val="Default"/>
        <w:jc w:val="both"/>
        <w:rPr>
          <w:b/>
          <w:bCs/>
          <w:color w:val="auto"/>
        </w:rPr>
      </w:pPr>
    </w:p>
    <w:p w14:paraId="06E96733" w14:textId="49D9D74B" w:rsidR="00597FDE" w:rsidRPr="004317E6" w:rsidRDefault="00CA3BA1" w:rsidP="00897DFF">
      <w:pPr>
        <w:pStyle w:val="Default"/>
        <w:jc w:val="both"/>
        <w:rPr>
          <w:color w:val="auto"/>
          <w:sz w:val="28"/>
          <w:szCs w:val="28"/>
        </w:rPr>
      </w:pPr>
      <w:r w:rsidRPr="004317E6">
        <w:rPr>
          <w:color w:val="auto"/>
          <w:sz w:val="28"/>
          <w:szCs w:val="28"/>
        </w:rPr>
        <w:tab/>
      </w:r>
      <w:r w:rsidR="00597FDE" w:rsidRPr="004317E6">
        <w:rPr>
          <w:color w:val="auto"/>
          <w:sz w:val="28"/>
          <w:szCs w:val="28"/>
        </w:rPr>
        <w:t xml:space="preserve">Ключевые показатели эффективности функционирования </w:t>
      </w:r>
      <w:r w:rsidR="00597FDE" w:rsidRPr="00D24CD7">
        <w:rPr>
          <w:color w:val="auto"/>
          <w:sz w:val="28"/>
          <w:szCs w:val="28"/>
        </w:rPr>
        <w:t>антимонопольного комплаенса</w:t>
      </w:r>
      <w:r w:rsidR="008F2CC9" w:rsidRPr="00D24CD7">
        <w:rPr>
          <w:color w:val="auto"/>
          <w:sz w:val="28"/>
          <w:szCs w:val="28"/>
        </w:rPr>
        <w:t xml:space="preserve"> </w:t>
      </w:r>
      <w:r w:rsidR="00597FDE" w:rsidRPr="00D24CD7">
        <w:rPr>
          <w:color w:val="auto"/>
          <w:sz w:val="28"/>
          <w:szCs w:val="28"/>
        </w:rPr>
        <w:t>утверждены п</w:t>
      </w:r>
      <w:r w:rsidR="0018596C" w:rsidRPr="00D24CD7">
        <w:rPr>
          <w:color w:val="auto"/>
          <w:sz w:val="28"/>
          <w:szCs w:val="28"/>
        </w:rPr>
        <w:t xml:space="preserve">риказом </w:t>
      </w:r>
      <w:r w:rsidRPr="00D24CD7">
        <w:rPr>
          <w:color w:val="auto"/>
          <w:sz w:val="28"/>
          <w:szCs w:val="28"/>
        </w:rPr>
        <w:t>к</w:t>
      </w:r>
      <w:r w:rsidR="00346407" w:rsidRPr="00D24CD7">
        <w:rPr>
          <w:color w:val="auto"/>
          <w:sz w:val="28"/>
          <w:szCs w:val="28"/>
        </w:rPr>
        <w:t>омитета</w:t>
      </w:r>
      <w:r w:rsidR="008F2CC9" w:rsidRPr="00D24CD7">
        <w:rPr>
          <w:color w:val="auto"/>
          <w:sz w:val="28"/>
          <w:szCs w:val="28"/>
        </w:rPr>
        <w:t xml:space="preserve"> </w:t>
      </w:r>
      <w:r w:rsidRPr="00D24CD7">
        <w:rPr>
          <w:color w:val="auto"/>
          <w:sz w:val="28"/>
          <w:szCs w:val="28"/>
        </w:rPr>
        <w:t xml:space="preserve">государственного ветеринарного надзора Нижегородской области </w:t>
      </w:r>
      <w:r w:rsidR="0018596C" w:rsidRPr="00D24CD7">
        <w:rPr>
          <w:color w:val="auto"/>
          <w:sz w:val="28"/>
          <w:szCs w:val="28"/>
        </w:rPr>
        <w:t xml:space="preserve">от </w:t>
      </w:r>
      <w:r w:rsidR="00346407" w:rsidRPr="00674316">
        <w:rPr>
          <w:color w:val="auto"/>
          <w:sz w:val="28"/>
          <w:szCs w:val="28"/>
        </w:rPr>
        <w:t>07.05</w:t>
      </w:r>
      <w:r w:rsidR="0018596C" w:rsidRPr="00674316">
        <w:rPr>
          <w:color w:val="auto"/>
          <w:sz w:val="28"/>
          <w:szCs w:val="28"/>
        </w:rPr>
        <w:t xml:space="preserve">.2019 № </w:t>
      </w:r>
      <w:r w:rsidR="00346407" w:rsidRPr="00674316">
        <w:rPr>
          <w:color w:val="auto"/>
          <w:sz w:val="28"/>
          <w:szCs w:val="28"/>
        </w:rPr>
        <w:t>155</w:t>
      </w:r>
      <w:r w:rsidR="00897DFF">
        <w:rPr>
          <w:color w:val="auto"/>
          <w:sz w:val="28"/>
          <w:szCs w:val="28"/>
        </w:rPr>
        <w:t xml:space="preserve"> </w:t>
      </w:r>
      <w:r w:rsidR="00897DFF" w:rsidRPr="00897DFF">
        <w:rPr>
          <w:color w:val="auto"/>
          <w:sz w:val="28"/>
          <w:szCs w:val="28"/>
        </w:rPr>
        <w:t>(в редакции приказа комитета</w:t>
      </w:r>
      <w:r w:rsidR="00897DFF">
        <w:rPr>
          <w:color w:val="auto"/>
          <w:sz w:val="28"/>
          <w:szCs w:val="28"/>
        </w:rPr>
        <w:t xml:space="preserve"> </w:t>
      </w:r>
      <w:r w:rsidR="00897DFF" w:rsidRPr="00897DFF">
        <w:rPr>
          <w:color w:val="auto"/>
          <w:sz w:val="28"/>
          <w:szCs w:val="28"/>
        </w:rPr>
        <w:t>ветеринарии Нижегородской области</w:t>
      </w:r>
      <w:r w:rsidR="00897DFF">
        <w:rPr>
          <w:color w:val="auto"/>
          <w:sz w:val="28"/>
          <w:szCs w:val="28"/>
        </w:rPr>
        <w:t xml:space="preserve"> </w:t>
      </w:r>
      <w:r w:rsidR="00897DFF" w:rsidRPr="00897DFF">
        <w:rPr>
          <w:color w:val="auto"/>
          <w:sz w:val="28"/>
          <w:szCs w:val="28"/>
        </w:rPr>
        <w:t>от «28» января 2021 г. № 29)</w:t>
      </w:r>
      <w:r w:rsidRPr="00674316">
        <w:rPr>
          <w:color w:val="auto"/>
          <w:sz w:val="28"/>
          <w:szCs w:val="28"/>
        </w:rPr>
        <w:t>.</w:t>
      </w:r>
    </w:p>
    <w:p w14:paraId="4328D534" w14:textId="77777777" w:rsidR="00597FDE" w:rsidRPr="004317E6" w:rsidRDefault="00597FDE" w:rsidP="00597FDE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>Наименование ключевых показателей эффективности и краткое описание методики их расчета содержатся в Приложении № 3</w:t>
      </w:r>
      <w:r w:rsidR="00D16AA4" w:rsidRPr="004317E6">
        <w:rPr>
          <w:color w:val="auto"/>
        </w:rPr>
        <w:t xml:space="preserve"> к настоящему докладу</w:t>
      </w:r>
      <w:r w:rsidRPr="004317E6">
        <w:rPr>
          <w:color w:val="auto"/>
        </w:rPr>
        <w:t>.</w:t>
      </w:r>
    </w:p>
    <w:p w14:paraId="1087F3A1" w14:textId="77777777" w:rsidR="00597FDE" w:rsidRPr="004317E6" w:rsidRDefault="00597FDE" w:rsidP="00597FDE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>При разработке ключевых показателей учтены проанализированные виды рисков, причины и условия их возникновения, правоприменительная практика.</w:t>
      </w:r>
    </w:p>
    <w:p w14:paraId="4A9A1BDD" w14:textId="77777777" w:rsidR="00597FDE" w:rsidRPr="004317E6" w:rsidRDefault="00597FDE" w:rsidP="00597FDE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>Установленные ключевые показатели, как по Комитету в целом, так и по уполномоченному подразделению, достигнуты.</w:t>
      </w:r>
    </w:p>
    <w:p w14:paraId="152BC5DA" w14:textId="590B06BC" w:rsidR="00597FDE" w:rsidRPr="004317E6" w:rsidRDefault="00597FDE" w:rsidP="00597FDE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 xml:space="preserve">Нарушений антимонопольного законодательства в отчетном периоде по </w:t>
      </w:r>
      <w:r w:rsidRPr="00454AD2">
        <w:rPr>
          <w:color w:val="auto"/>
        </w:rPr>
        <w:t>сравнению с 20</w:t>
      </w:r>
      <w:r w:rsidR="00454AD2" w:rsidRPr="00454AD2">
        <w:rPr>
          <w:color w:val="auto"/>
        </w:rPr>
        <w:t>21</w:t>
      </w:r>
      <w:r w:rsidR="00454AD2">
        <w:rPr>
          <w:color w:val="auto"/>
        </w:rPr>
        <w:t xml:space="preserve"> </w:t>
      </w:r>
      <w:r w:rsidRPr="00454AD2">
        <w:rPr>
          <w:color w:val="auto"/>
        </w:rPr>
        <w:t>годом не</w:t>
      </w:r>
      <w:r w:rsidRPr="004317E6">
        <w:rPr>
          <w:color w:val="auto"/>
        </w:rPr>
        <w:t xml:space="preserve"> выявлено.</w:t>
      </w:r>
    </w:p>
    <w:p w14:paraId="4B520A7F" w14:textId="77777777" w:rsidR="00597FDE" w:rsidRPr="004317E6" w:rsidRDefault="00597FDE" w:rsidP="00597FDE">
      <w:pPr>
        <w:pStyle w:val="1"/>
        <w:ind w:firstLine="740"/>
        <w:jc w:val="both"/>
        <w:rPr>
          <w:color w:val="auto"/>
        </w:rPr>
      </w:pPr>
      <w:r w:rsidRPr="004317E6">
        <w:rPr>
          <w:color w:val="auto"/>
        </w:rPr>
        <w:t>В нормативных правовых актах и их проектах антимонопольным органом нарушений антимонопольного законодательства не выявлено, что свидетельствует о высокой эффективности данных мероприятий.</w:t>
      </w:r>
    </w:p>
    <w:p w14:paraId="25697CDC" w14:textId="77777777" w:rsidR="00597FDE" w:rsidRPr="004317E6" w:rsidRDefault="00597FDE" w:rsidP="00597FDE">
      <w:pPr>
        <w:pStyle w:val="1"/>
        <w:ind w:firstLine="640"/>
        <w:jc w:val="both"/>
        <w:rPr>
          <w:color w:val="auto"/>
        </w:rPr>
      </w:pPr>
      <w:r w:rsidRPr="004317E6">
        <w:rPr>
          <w:color w:val="auto"/>
        </w:rPr>
        <w:t xml:space="preserve">Консультирование и обучение служащих Комитета по вопросам, связанным с соблюдением антимонопольного законодательства и антимонопольным комплаенсом, отнесено к компетенции уполномоченного </w:t>
      </w:r>
      <w:r w:rsidRPr="004317E6">
        <w:rPr>
          <w:color w:val="auto"/>
        </w:rPr>
        <w:lastRenderedPageBreak/>
        <w:t>подразделения и направлено на профилактику нарушений требований антимонопольного законодательства в деятельности Комитета.</w:t>
      </w:r>
    </w:p>
    <w:p w14:paraId="5AE7CBC7" w14:textId="77777777" w:rsidR="00597FDE" w:rsidRPr="004317E6" w:rsidRDefault="00D16AA4" w:rsidP="00597FDE">
      <w:pPr>
        <w:pStyle w:val="1"/>
        <w:ind w:firstLine="700"/>
        <w:jc w:val="both"/>
        <w:rPr>
          <w:color w:val="auto"/>
        </w:rPr>
      </w:pPr>
      <w:r w:rsidRPr="004317E6">
        <w:rPr>
          <w:color w:val="auto"/>
        </w:rPr>
        <w:t xml:space="preserve">Уполномоченным подразделением </w:t>
      </w:r>
      <w:r w:rsidR="00597FDE" w:rsidRPr="004317E6">
        <w:rPr>
          <w:color w:val="auto"/>
        </w:rPr>
        <w:t>организуется систематическое обучение сотрудников Комитета требованиям антимонопольного законодательства и антимонопольного комплаенса в следующих формах:</w:t>
      </w:r>
    </w:p>
    <w:p w14:paraId="0981728E" w14:textId="77777777" w:rsidR="00597FDE" w:rsidRPr="004317E6" w:rsidRDefault="00597FDE" w:rsidP="00597FDE">
      <w:pPr>
        <w:pStyle w:val="1"/>
        <w:ind w:firstLine="700"/>
        <w:jc w:val="both"/>
        <w:rPr>
          <w:color w:val="auto"/>
        </w:rPr>
      </w:pPr>
      <w:r w:rsidRPr="004317E6">
        <w:rPr>
          <w:color w:val="auto"/>
        </w:rPr>
        <w:t>- дополнительное профессиональное образование по программам повышения квалификации, профессиональной переподготовки;</w:t>
      </w:r>
    </w:p>
    <w:p w14:paraId="46145C38" w14:textId="77777777" w:rsidR="00597FDE" w:rsidRPr="004317E6" w:rsidRDefault="00597FDE" w:rsidP="00597FDE">
      <w:pPr>
        <w:pStyle w:val="1"/>
        <w:numPr>
          <w:ilvl w:val="0"/>
          <w:numId w:val="2"/>
        </w:numPr>
        <w:tabs>
          <w:tab w:val="left" w:pos="920"/>
        </w:tabs>
        <w:ind w:firstLine="700"/>
        <w:jc w:val="both"/>
        <w:rPr>
          <w:color w:val="auto"/>
        </w:rPr>
      </w:pPr>
      <w:bookmarkStart w:id="0" w:name="bookmark5"/>
      <w:bookmarkEnd w:id="0"/>
      <w:r w:rsidRPr="004317E6">
        <w:rPr>
          <w:color w:val="auto"/>
        </w:rPr>
        <w:t>консультирование;</w:t>
      </w:r>
    </w:p>
    <w:p w14:paraId="1622B7BF" w14:textId="77777777" w:rsidR="00597FDE" w:rsidRPr="004317E6" w:rsidRDefault="00597FDE" w:rsidP="00597FDE">
      <w:pPr>
        <w:pStyle w:val="1"/>
        <w:numPr>
          <w:ilvl w:val="0"/>
          <w:numId w:val="2"/>
        </w:numPr>
        <w:tabs>
          <w:tab w:val="left" w:pos="926"/>
        </w:tabs>
        <w:ind w:firstLine="700"/>
        <w:jc w:val="both"/>
        <w:rPr>
          <w:color w:val="auto"/>
        </w:rPr>
      </w:pPr>
      <w:bookmarkStart w:id="1" w:name="bookmark6"/>
      <w:bookmarkEnd w:id="1"/>
      <w:r w:rsidRPr="004317E6">
        <w:rPr>
          <w:color w:val="auto"/>
        </w:rPr>
        <w:t>иные обучающие мероприятия (семинары, совещания, круглые столы и т.п.).</w:t>
      </w:r>
    </w:p>
    <w:p w14:paraId="4CEFE756" w14:textId="1274BC27" w:rsidR="00597FDE" w:rsidRPr="004317E6" w:rsidRDefault="00597FDE" w:rsidP="00D16AA4">
      <w:pPr>
        <w:pStyle w:val="1"/>
        <w:ind w:firstLine="700"/>
        <w:jc w:val="both"/>
        <w:rPr>
          <w:color w:val="auto"/>
        </w:rPr>
      </w:pPr>
      <w:r w:rsidRPr="004317E6">
        <w:rPr>
          <w:color w:val="auto"/>
        </w:rPr>
        <w:t xml:space="preserve">В Комитете работает </w:t>
      </w:r>
      <w:r w:rsidR="003E774E" w:rsidRPr="004317E6">
        <w:rPr>
          <w:color w:val="auto"/>
        </w:rPr>
        <w:t>2</w:t>
      </w:r>
      <w:r w:rsidR="00197001">
        <w:rPr>
          <w:color w:val="auto"/>
        </w:rPr>
        <w:t>2</w:t>
      </w:r>
      <w:r w:rsidR="003E774E" w:rsidRPr="004317E6">
        <w:rPr>
          <w:color w:val="auto"/>
        </w:rPr>
        <w:t xml:space="preserve"> </w:t>
      </w:r>
      <w:r w:rsidRPr="004317E6">
        <w:rPr>
          <w:color w:val="auto"/>
        </w:rPr>
        <w:t>сотрудников, чьи трудовые (должностные) обязанности предусматривают выполнение функций, связанных с рисками нарушения а</w:t>
      </w:r>
      <w:r w:rsidR="000C487F" w:rsidRPr="004317E6">
        <w:rPr>
          <w:color w:val="auto"/>
        </w:rPr>
        <w:t>н</w:t>
      </w:r>
      <w:r w:rsidR="00D16AA4" w:rsidRPr="004317E6">
        <w:rPr>
          <w:color w:val="auto"/>
        </w:rPr>
        <w:t>тимонопольно</w:t>
      </w:r>
      <w:r w:rsidRPr="004317E6">
        <w:rPr>
          <w:color w:val="auto"/>
        </w:rPr>
        <w:t>го законодательства</w:t>
      </w:r>
      <w:r w:rsidR="00D16AA4" w:rsidRPr="004317E6">
        <w:rPr>
          <w:color w:val="auto"/>
        </w:rPr>
        <w:t>, и</w:t>
      </w:r>
      <w:r w:rsidRPr="004317E6">
        <w:rPr>
          <w:color w:val="auto"/>
        </w:rPr>
        <w:t>з них</w:t>
      </w:r>
      <w:r w:rsidR="004317E6" w:rsidRPr="004317E6">
        <w:rPr>
          <w:color w:val="auto"/>
        </w:rPr>
        <w:t xml:space="preserve"> в отношении</w:t>
      </w:r>
      <w:r w:rsidR="00D16AA4" w:rsidRPr="004317E6">
        <w:rPr>
          <w:color w:val="auto"/>
        </w:rPr>
        <w:t xml:space="preserve"> </w:t>
      </w:r>
      <w:r w:rsidR="004B0D9E">
        <w:rPr>
          <w:color w:val="auto"/>
        </w:rPr>
        <w:t>4</w:t>
      </w:r>
      <w:r w:rsidR="00D16AA4" w:rsidRPr="004317E6">
        <w:rPr>
          <w:color w:val="auto"/>
        </w:rPr>
        <w:t xml:space="preserve"> сотрудник</w:t>
      </w:r>
      <w:r w:rsidR="00F20FAF" w:rsidRPr="004317E6">
        <w:rPr>
          <w:color w:val="auto"/>
        </w:rPr>
        <w:t>ов</w:t>
      </w:r>
      <w:r w:rsidR="00D16AA4" w:rsidRPr="004317E6">
        <w:rPr>
          <w:color w:val="auto"/>
        </w:rPr>
        <w:t xml:space="preserve"> </w:t>
      </w:r>
      <w:r w:rsidRPr="004317E6">
        <w:rPr>
          <w:color w:val="auto"/>
        </w:rPr>
        <w:t>в 202</w:t>
      </w:r>
      <w:r w:rsidR="004B0D9E">
        <w:rPr>
          <w:color w:val="auto"/>
        </w:rPr>
        <w:t>5</w:t>
      </w:r>
      <w:r w:rsidRPr="004317E6">
        <w:rPr>
          <w:color w:val="auto"/>
        </w:rPr>
        <w:t xml:space="preserve"> году</w:t>
      </w:r>
      <w:r w:rsidR="00D16AA4" w:rsidRPr="004317E6">
        <w:rPr>
          <w:color w:val="auto"/>
        </w:rPr>
        <w:t xml:space="preserve"> </w:t>
      </w:r>
      <w:r w:rsidR="004317E6" w:rsidRPr="004317E6">
        <w:rPr>
          <w:color w:val="auto"/>
        </w:rPr>
        <w:t>проведены обучающие мероприятия</w:t>
      </w:r>
      <w:r w:rsidRPr="004317E6">
        <w:rPr>
          <w:color w:val="auto"/>
        </w:rPr>
        <w:t>.</w:t>
      </w:r>
    </w:p>
    <w:p w14:paraId="2A8ABCFD" w14:textId="2AE3BF3D" w:rsidR="00597FDE" w:rsidRPr="004317E6" w:rsidRDefault="00597FDE" w:rsidP="00D16AA4">
      <w:pPr>
        <w:pStyle w:val="1"/>
        <w:ind w:firstLine="700"/>
        <w:jc w:val="both"/>
        <w:rPr>
          <w:color w:val="auto"/>
        </w:rPr>
      </w:pPr>
      <w:r w:rsidRPr="004317E6">
        <w:rPr>
          <w:color w:val="auto"/>
        </w:rPr>
        <w:t xml:space="preserve">Доля сотрудников </w:t>
      </w:r>
      <w:r w:rsidR="000C487F" w:rsidRPr="004317E6">
        <w:rPr>
          <w:color w:val="auto"/>
        </w:rPr>
        <w:t>Комитета</w:t>
      </w:r>
      <w:r w:rsidRPr="004317E6">
        <w:rPr>
          <w:color w:val="auto"/>
        </w:rPr>
        <w:t>, в отношении которых были проведены обучающие мероприятия по антимонопольному законодательству и антимоноп</w:t>
      </w:r>
      <w:r w:rsidR="00974BBF" w:rsidRPr="004317E6">
        <w:rPr>
          <w:color w:val="auto"/>
        </w:rPr>
        <w:t xml:space="preserve">ольному комплаенсу, </w:t>
      </w:r>
      <w:r w:rsidR="00974BBF" w:rsidRPr="00197001">
        <w:rPr>
          <w:color w:val="auto"/>
        </w:rPr>
        <w:t xml:space="preserve">составляет </w:t>
      </w:r>
      <w:r w:rsidR="00197001" w:rsidRPr="00197001">
        <w:rPr>
          <w:color w:val="auto"/>
        </w:rPr>
        <w:t>14</w:t>
      </w:r>
      <w:r w:rsidRPr="00197001">
        <w:rPr>
          <w:color w:val="auto"/>
        </w:rPr>
        <w:t xml:space="preserve"> процент</w:t>
      </w:r>
      <w:r w:rsidR="00197001" w:rsidRPr="00197001">
        <w:rPr>
          <w:color w:val="auto"/>
        </w:rPr>
        <w:t>ов</w:t>
      </w:r>
      <w:r w:rsidRPr="00197001">
        <w:rPr>
          <w:color w:val="auto"/>
        </w:rPr>
        <w:t>.</w:t>
      </w:r>
    </w:p>
    <w:p w14:paraId="2780FB38" w14:textId="77777777" w:rsidR="003E774E" w:rsidRDefault="00597FDE" w:rsidP="00D16AA4">
      <w:pPr>
        <w:pStyle w:val="1"/>
        <w:ind w:firstLine="700"/>
        <w:jc w:val="both"/>
        <w:rPr>
          <w:color w:val="auto"/>
        </w:rPr>
      </w:pPr>
      <w:r w:rsidRPr="004317E6">
        <w:rPr>
          <w:color w:val="auto"/>
        </w:rPr>
        <w:t>Таким образом,</w:t>
      </w:r>
      <w:r w:rsidRPr="00974BBF">
        <w:rPr>
          <w:color w:val="auto"/>
        </w:rPr>
        <w:t xml:space="preserve"> можно сделать вывод об эффективности функционирования антимонопольного комплаенса, организованного и функционирующего в Комитете.</w:t>
      </w:r>
    </w:p>
    <w:p w14:paraId="79DE3380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03E0B6B1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06FADB7A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22D4DFF7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40F76AB6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5AAADDB6" w14:textId="77777777" w:rsidR="00373E4A" w:rsidRDefault="00373E4A" w:rsidP="000742E8">
      <w:pPr>
        <w:pStyle w:val="1"/>
        <w:ind w:firstLine="0"/>
        <w:jc w:val="both"/>
        <w:rPr>
          <w:color w:val="auto"/>
        </w:rPr>
        <w:sectPr w:rsidR="00373E4A" w:rsidSect="00373E4A">
          <w:headerReference w:type="default" r:id="rId7"/>
          <w:pgSz w:w="11906" w:h="16838"/>
          <w:pgMar w:top="1134" w:right="851" w:bottom="1077" w:left="1701" w:header="709" w:footer="709" w:gutter="0"/>
          <w:cols w:space="708"/>
          <w:titlePg/>
          <w:docGrid w:linePitch="360"/>
        </w:sectPr>
      </w:pPr>
    </w:p>
    <w:p w14:paraId="6BA45F05" w14:textId="77777777" w:rsidR="00373E4A" w:rsidRDefault="00373E4A" w:rsidP="000742E8">
      <w:pPr>
        <w:pStyle w:val="1"/>
        <w:ind w:firstLine="0"/>
        <w:jc w:val="both"/>
        <w:rPr>
          <w:color w:val="auto"/>
        </w:rPr>
      </w:pPr>
    </w:p>
    <w:p w14:paraId="375698CE" w14:textId="77777777" w:rsidR="00373E4A" w:rsidRDefault="00373E4A" w:rsidP="00D16AA4">
      <w:pPr>
        <w:pStyle w:val="1"/>
        <w:ind w:firstLine="700"/>
        <w:jc w:val="both"/>
        <w:rPr>
          <w:color w:val="auto"/>
        </w:rPr>
      </w:pPr>
    </w:p>
    <w:p w14:paraId="54F9232E" w14:textId="77777777" w:rsidR="00361A76" w:rsidRDefault="00361A76" w:rsidP="000742E8">
      <w:pPr>
        <w:pStyle w:val="1"/>
        <w:ind w:firstLine="0"/>
        <w:jc w:val="both"/>
        <w:rPr>
          <w:color w:val="auto"/>
        </w:rPr>
      </w:pPr>
    </w:p>
    <w:p w14:paraId="24B2FFDA" w14:textId="77777777" w:rsidR="00361A76" w:rsidRDefault="00361A76" w:rsidP="00373E4A">
      <w:pPr>
        <w:pStyle w:val="1"/>
        <w:ind w:firstLine="0"/>
        <w:jc w:val="both"/>
        <w:rPr>
          <w:color w:val="auto"/>
        </w:rPr>
      </w:pPr>
    </w:p>
    <w:p w14:paraId="70571EA7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3DA35069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92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D50A310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92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8C6B43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AFBC9FE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4639">
        <w:rPr>
          <w:rFonts w:ascii="Times New Roman" w:hAnsi="Times New Roman" w:cs="Times New Roman"/>
          <w:b/>
          <w:sz w:val="28"/>
          <w:szCs w:val="28"/>
        </w:rPr>
        <w:t xml:space="preserve">Карта рисков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нарушений антимонопольного законодательства </w:t>
      </w:r>
    </w:p>
    <w:p w14:paraId="2881219E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комитете ветеринарии Нижегородской области на 2024 год</w:t>
      </w:r>
    </w:p>
    <w:p w14:paraId="7CF3661D" w14:textId="77777777" w:rsidR="00361A76" w:rsidRDefault="00361A76" w:rsidP="00361A76">
      <w:pPr>
        <w:pStyle w:val="ConsPlusNormal"/>
        <w:tabs>
          <w:tab w:val="left" w:pos="851"/>
          <w:tab w:val="left" w:pos="9214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70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25"/>
        <w:gridCol w:w="2410"/>
        <w:gridCol w:w="3260"/>
        <w:gridCol w:w="3686"/>
        <w:gridCol w:w="1989"/>
        <w:gridCol w:w="1838"/>
      </w:tblGrid>
      <w:tr w:rsidR="00361A76" w:rsidRPr="000258B6" w14:paraId="449B4E52" w14:textId="77777777" w:rsidTr="001322D2">
        <w:tc>
          <w:tcPr>
            <w:tcW w:w="1525" w:type="dxa"/>
          </w:tcPr>
          <w:p w14:paraId="20A15DD3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258B6">
              <w:rPr>
                <w:rFonts w:ascii="Times New Roman" w:hAnsi="Times New Roman" w:cs="Times New Roman"/>
                <w:sz w:val="22"/>
                <w:szCs w:val="22"/>
              </w:rPr>
              <w:t>Уровень риска</w:t>
            </w:r>
          </w:p>
        </w:tc>
        <w:tc>
          <w:tcPr>
            <w:tcW w:w="2410" w:type="dxa"/>
          </w:tcPr>
          <w:p w14:paraId="699921B8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258B6">
              <w:rPr>
                <w:rFonts w:ascii="Times New Roman" w:hAnsi="Times New Roman" w:cs="Times New Roman"/>
                <w:sz w:val="22"/>
                <w:szCs w:val="22"/>
              </w:rPr>
              <w:t>Вид риска (описание)</w:t>
            </w:r>
          </w:p>
        </w:tc>
        <w:tc>
          <w:tcPr>
            <w:tcW w:w="3260" w:type="dxa"/>
          </w:tcPr>
          <w:p w14:paraId="32AF8748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 xml:space="preserve">Причины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условия 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>возникновения рис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ков нарушений антимоно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польного законода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тельства (описание)</w:t>
            </w:r>
          </w:p>
        </w:tc>
        <w:tc>
          <w:tcPr>
            <w:tcW w:w="3686" w:type="dxa"/>
          </w:tcPr>
          <w:p w14:paraId="12E59D2A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>Мероприятия по минимизации и устранению рисков наруше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ний антимоно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польного зако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нодательства</w:t>
            </w:r>
          </w:p>
        </w:tc>
        <w:tc>
          <w:tcPr>
            <w:tcW w:w="1989" w:type="dxa"/>
          </w:tcPr>
          <w:p w14:paraId="0DCB1D17" w14:textId="77777777" w:rsidR="00361A76" w:rsidRPr="007A2023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>Наличие (отсутствие) остаточных рисков нарушений антимонопольного законодательства</w:t>
            </w:r>
          </w:p>
        </w:tc>
        <w:tc>
          <w:tcPr>
            <w:tcW w:w="1838" w:type="dxa"/>
          </w:tcPr>
          <w:p w14:paraId="4427C41C" w14:textId="77777777" w:rsidR="00361A76" w:rsidRPr="007A2023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>Вероятность повторного возникновения рисков нарушений антимоно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польного за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конодатель</w:t>
            </w:r>
            <w:r w:rsidRPr="007A2023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</w:t>
            </w:r>
          </w:p>
        </w:tc>
      </w:tr>
      <w:tr w:rsidR="00361A76" w:rsidRPr="000258B6" w14:paraId="609F5EF7" w14:textId="77777777" w:rsidTr="001322D2">
        <w:tc>
          <w:tcPr>
            <w:tcW w:w="1525" w:type="dxa"/>
          </w:tcPr>
          <w:p w14:paraId="15188C10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9C20758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3A0AA63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5B575A0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14:paraId="2D6E56EA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7D091609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1A76" w14:paraId="6007A818" w14:textId="77777777" w:rsidTr="001322D2">
        <w:tc>
          <w:tcPr>
            <w:tcW w:w="1525" w:type="dxa"/>
          </w:tcPr>
          <w:p w14:paraId="5D0B01C5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</w:tcPr>
          <w:p w14:paraId="0A4FCCD1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доступа к участию в закупках товаров, работ, услуг, проводимых комитетом конкурентными способами, не предусмотренное законодательством о контрактной системе </w:t>
            </w:r>
          </w:p>
        </w:tc>
        <w:tc>
          <w:tcPr>
            <w:tcW w:w="3260" w:type="dxa"/>
            <w:vMerge w:val="restart"/>
          </w:tcPr>
          <w:p w14:paraId="32713722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Ошибочное применение контрактным управляющим комитета норм антимонопольного законодательства и бюджетного законодательства; отсутствие достаточной квалификации у специалистов; высокая нагрузка на контрактного управляющего</w:t>
            </w:r>
          </w:p>
        </w:tc>
        <w:tc>
          <w:tcPr>
            <w:tcW w:w="3686" w:type="dxa"/>
            <w:vMerge w:val="restart"/>
          </w:tcPr>
          <w:p w14:paraId="3C5CD896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обучение </w:t>
            </w:r>
          </w:p>
          <w:p w14:paraId="50EDC609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комитета; </w:t>
            </w:r>
          </w:p>
          <w:p w14:paraId="4CD3356A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(семинаров, круглых столов)  по вопросу изменений в законодательстве</w:t>
            </w:r>
          </w:p>
        </w:tc>
        <w:tc>
          <w:tcPr>
            <w:tcW w:w="1989" w:type="dxa"/>
          </w:tcPr>
          <w:p w14:paraId="5DB4FDCB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0379503B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14:paraId="73A4ABFC" w14:textId="77777777" w:rsidTr="001322D2">
        <w:tc>
          <w:tcPr>
            <w:tcW w:w="1525" w:type="dxa"/>
          </w:tcPr>
          <w:p w14:paraId="20C8978F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</w:tcPr>
          <w:p w14:paraId="4A6AFF92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товарам, работам, услугам, не предусмотренных законодательством о контрактной системе</w:t>
            </w:r>
          </w:p>
        </w:tc>
        <w:tc>
          <w:tcPr>
            <w:tcW w:w="3260" w:type="dxa"/>
            <w:vMerge/>
          </w:tcPr>
          <w:p w14:paraId="05DB6DD7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E1196DD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D57A40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 маловероятны</w:t>
            </w:r>
          </w:p>
        </w:tc>
        <w:tc>
          <w:tcPr>
            <w:tcW w:w="1838" w:type="dxa"/>
          </w:tcPr>
          <w:p w14:paraId="7FBF942E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возникновение рисков маловероятно</w:t>
            </w:r>
          </w:p>
        </w:tc>
      </w:tr>
      <w:tr w:rsidR="00361A76" w14:paraId="160E8889" w14:textId="77777777" w:rsidTr="001322D2">
        <w:tc>
          <w:tcPr>
            <w:tcW w:w="1525" w:type="dxa"/>
          </w:tcPr>
          <w:p w14:paraId="0F66C561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410" w:type="dxa"/>
          </w:tcPr>
          <w:p w14:paraId="74AEE431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способа определения поставщика, повлекший за собой нарушение антимонопольного законодательства</w:t>
            </w:r>
          </w:p>
        </w:tc>
        <w:tc>
          <w:tcPr>
            <w:tcW w:w="3260" w:type="dxa"/>
          </w:tcPr>
          <w:p w14:paraId="7475105A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4A0143E8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 достаточной квалификации у контрактного управляющего;высокая нагрузка на контрактного управляющего</w:t>
            </w:r>
          </w:p>
        </w:tc>
        <w:tc>
          <w:tcPr>
            <w:tcW w:w="3686" w:type="dxa"/>
          </w:tcPr>
          <w:p w14:paraId="2D96F4D2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обучение </w:t>
            </w:r>
          </w:p>
          <w:p w14:paraId="133AF874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 комитета; проведение совещаний (семинаров,  круглых столов)  по вопросу изменений в законодательстве</w:t>
            </w:r>
          </w:p>
        </w:tc>
        <w:tc>
          <w:tcPr>
            <w:tcW w:w="1989" w:type="dxa"/>
          </w:tcPr>
          <w:p w14:paraId="585A3DA6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18FBFC66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14:paraId="7FA961F4" w14:textId="77777777" w:rsidTr="001322D2">
        <w:tc>
          <w:tcPr>
            <w:tcW w:w="1525" w:type="dxa"/>
          </w:tcPr>
          <w:p w14:paraId="46989B14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</w:tcPr>
          <w:p w14:paraId="678227A7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участку (участникам) закупки, а также предоставлением ему (им) доступа к информации в приоритетном порядке</w:t>
            </w:r>
          </w:p>
        </w:tc>
        <w:tc>
          <w:tcPr>
            <w:tcW w:w="3260" w:type="dxa"/>
          </w:tcPr>
          <w:p w14:paraId="07382643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 качество подготовки документации о закупке; стремление привлечь к участию в закупке надежного поставщика; отсутствие достаточной квалификации у контрактного управляющего</w:t>
            </w:r>
          </w:p>
        </w:tc>
        <w:tc>
          <w:tcPr>
            <w:tcW w:w="3686" w:type="dxa"/>
          </w:tcPr>
          <w:p w14:paraId="10207DBB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разработки документации о закупке;</w:t>
            </w:r>
          </w:p>
          <w:p w14:paraId="49843AE9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 за соблюдением специалистами комитета антимонопольного законодательства,а также законодательства о контрактной системе;исключение случаев взаимодействия организатора закупки с хозяйствующими субъектами по вопросам предоставления им в приоритетном порядке информации о проведении закупки </w:t>
            </w:r>
          </w:p>
        </w:tc>
        <w:tc>
          <w:tcPr>
            <w:tcW w:w="1989" w:type="dxa"/>
          </w:tcPr>
          <w:p w14:paraId="70D4DD86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31435890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14:paraId="061C33F8" w14:textId="77777777" w:rsidTr="001322D2">
        <w:tc>
          <w:tcPr>
            <w:tcW w:w="1525" w:type="dxa"/>
          </w:tcPr>
          <w:p w14:paraId="201FBF16" w14:textId="77777777" w:rsidR="00361A76" w:rsidRPr="00C836DE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410" w:type="dxa"/>
          </w:tcPr>
          <w:p w14:paraId="7CF262C4" w14:textId="77777777" w:rsidR="00361A76" w:rsidRPr="00C836DE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D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определения и обоснования начальной (максимальной) цены контракта </w:t>
            </w:r>
          </w:p>
        </w:tc>
        <w:tc>
          <w:tcPr>
            <w:tcW w:w="3260" w:type="dxa"/>
          </w:tcPr>
          <w:p w14:paraId="79C3E6BF" w14:textId="77777777" w:rsidR="00361A76" w:rsidRPr="00C836DE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Ошибочное применение специалистами комитета норм законодательства о контрактной системе; отсутствие достаточной квалификации у специалистовкомитета; высокая нагрузка на контрактного управляющего</w:t>
            </w:r>
          </w:p>
        </w:tc>
        <w:tc>
          <w:tcPr>
            <w:tcW w:w="3686" w:type="dxa"/>
          </w:tcPr>
          <w:p w14:paraId="6B781CCE" w14:textId="77777777" w:rsidR="00361A76" w:rsidRPr="00C836DE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обучение специалистов, осуществляющих закупки товаров, работ, услуг  для обеспечения государственных  нужд; пересмотр и изменение должностных обязанностей контрактного управляющего</w:t>
            </w:r>
          </w:p>
        </w:tc>
        <w:tc>
          <w:tcPr>
            <w:tcW w:w="1989" w:type="dxa"/>
          </w:tcPr>
          <w:p w14:paraId="79F5E891" w14:textId="77777777" w:rsidR="00361A76" w:rsidRPr="00C836DE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DE"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69E80BDE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DE"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14:paraId="1247D2A0" w14:textId="77777777" w:rsidTr="001322D2">
        <w:tc>
          <w:tcPr>
            <w:tcW w:w="1525" w:type="dxa"/>
          </w:tcPr>
          <w:p w14:paraId="03026F4A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2410" w:type="dxa"/>
          </w:tcPr>
          <w:p w14:paraId="0F741438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соглашения, которые может привести к ограничению, устранению или недопущению конкуренции</w:t>
            </w:r>
          </w:p>
        </w:tc>
        <w:tc>
          <w:tcPr>
            <w:tcW w:w="3260" w:type="dxa"/>
          </w:tcPr>
          <w:p w14:paraId="733873DF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Недооценка сотрудниками комитета отрицательного воздействия положений соглашения на состояние конкуренции; недостаточность знаний антимонопольного законодательства у специалистов комитета;  недостаточный уровень внутреннего контроля за соблюдением антимонопольного законодательства</w:t>
            </w:r>
          </w:p>
        </w:tc>
        <w:tc>
          <w:tcPr>
            <w:tcW w:w="3686" w:type="dxa"/>
          </w:tcPr>
          <w:p w14:paraId="57C22673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 специалистов комитет в части знаний антимонопольного законодательства;  усиление внутреннего контроля за соблюдением специалистами комитета антимонопольного законодательства </w:t>
            </w:r>
          </w:p>
        </w:tc>
        <w:tc>
          <w:tcPr>
            <w:tcW w:w="1989" w:type="dxa"/>
          </w:tcPr>
          <w:p w14:paraId="4E49EE1B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054063F8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:rsidRPr="00130AAB" w14:paraId="166EBBCA" w14:textId="77777777" w:rsidTr="001322D2">
        <w:tc>
          <w:tcPr>
            <w:tcW w:w="1525" w:type="dxa"/>
          </w:tcPr>
          <w:p w14:paraId="6867FA12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B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2410" w:type="dxa"/>
          </w:tcPr>
          <w:p w14:paraId="77F17C59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актов, положения которых могут привести к ограничению, устранению или недопущению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конкуренции, в том числе посредством  установления в порядках предоставления субсидий критериев отбора их получателей, которые могут привести к ограничению или устранению конкуренции</w:t>
            </w:r>
          </w:p>
        </w:tc>
        <w:tc>
          <w:tcPr>
            <w:tcW w:w="3260" w:type="dxa"/>
          </w:tcPr>
          <w:p w14:paraId="063C4D2F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Недооценка сотрудниками комитета отрицательного воздействия положений проектов нормативных правовых актов на состояние конкуренции; ошибочное применение специалистами комитета норм антимонопольного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законодательства; недостаточность знаний антимонопольного законодательства у специалистов комитета;  недостаточный уровень внутреннего контроля за соблюдением специалистами комитета требований антимонопольного законодательства  </w:t>
            </w:r>
          </w:p>
        </w:tc>
        <w:tc>
          <w:tcPr>
            <w:tcW w:w="3686" w:type="dxa"/>
          </w:tcPr>
          <w:p w14:paraId="5269B873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детальное изучение специалистами комитета положений антимонопольного законодательства; усиление внутреннего контроля за проведением разработчиками проектов нормативных правовых актов оценки соответствия их положений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законодательства; размещение специалистами комитета разработанных им проектов нормативных правовых актов на официальном сайте в информационно-телекоммуникационной сети «Интернет» в целях обеспечения  оценки влияния на развитие конкуренции гражданами и организациями; повышение квалификации у специалистов комитета в части знаний антимонопольного законодательства </w:t>
            </w:r>
          </w:p>
        </w:tc>
        <w:tc>
          <w:tcPr>
            <w:tcW w:w="1989" w:type="dxa"/>
          </w:tcPr>
          <w:p w14:paraId="3CD5EC58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838" w:type="dxa"/>
          </w:tcPr>
          <w:p w14:paraId="75D8BA44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14:paraId="205A96E5" w14:textId="77777777" w:rsidTr="001322D2">
        <w:tc>
          <w:tcPr>
            <w:tcW w:w="1525" w:type="dxa"/>
          </w:tcPr>
          <w:p w14:paraId="3126FC3E" w14:textId="77777777" w:rsidR="00361A76" w:rsidRPr="00CD46E8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существенный</w:t>
            </w:r>
          </w:p>
        </w:tc>
        <w:tc>
          <w:tcPr>
            <w:tcW w:w="2410" w:type="dxa"/>
          </w:tcPr>
          <w:p w14:paraId="3FA7916B" w14:textId="77777777" w:rsidR="00361A76" w:rsidRPr="00CD46E8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соглашений и осуществление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3260" w:type="dxa"/>
          </w:tcPr>
          <w:p w14:paraId="1A8286DF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58B6">
              <w:rPr>
                <w:rFonts w:ascii="Times New Roman" w:hAnsi="Times New Roman" w:cs="Times New Roman"/>
                <w:sz w:val="24"/>
                <w:szCs w:val="24"/>
              </w:rPr>
              <w:t>едостат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координация процесса разработки проекта нормативного правового акта ответственным структурным подразделением; ненадлежащий уровень правовой экспертизы и анализа проектов нормативных правовых актов на предмет соответствия нормам антимонопольного законодательства </w:t>
            </w:r>
          </w:p>
        </w:tc>
        <w:tc>
          <w:tcPr>
            <w:tcW w:w="3686" w:type="dxa"/>
          </w:tcPr>
          <w:p w14:paraId="1C7CDA0D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лиц, ответственных за разработку проектов правовых актов; мониторинг и анализ практики применения антимонопольного законодательства; анализ проектов правовых актов на наличие риска нарушения антимонопольного законодательства</w:t>
            </w:r>
          </w:p>
        </w:tc>
        <w:tc>
          <w:tcPr>
            <w:tcW w:w="1989" w:type="dxa"/>
          </w:tcPr>
          <w:p w14:paraId="7CC5F1AC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50D5423A" w14:textId="77777777" w:rsidR="00361A76" w:rsidRPr="000258B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361A76" w:rsidRPr="00130AAB" w14:paraId="6A356270" w14:textId="77777777" w:rsidTr="001322D2">
        <w:tc>
          <w:tcPr>
            <w:tcW w:w="1525" w:type="dxa"/>
          </w:tcPr>
          <w:p w14:paraId="4E5B9147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2410" w:type="dxa"/>
          </w:tcPr>
          <w:p w14:paraId="29E13293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обратившимся гражданам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юридическим лицам информации в приоритетном порядке </w:t>
            </w:r>
          </w:p>
        </w:tc>
        <w:tc>
          <w:tcPr>
            <w:tcW w:w="3260" w:type="dxa"/>
          </w:tcPr>
          <w:p w14:paraId="3F5E0CD1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Недостаточный уровень внутреннего контроля</w:t>
            </w:r>
          </w:p>
        </w:tc>
        <w:tc>
          <w:tcPr>
            <w:tcW w:w="3686" w:type="dxa"/>
          </w:tcPr>
          <w:p w14:paraId="161E787B" w14:textId="77777777" w:rsidR="00361A76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контроля; </w:t>
            </w:r>
          </w:p>
          <w:p w14:paraId="2A00D642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у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1989" w:type="dxa"/>
          </w:tcPr>
          <w:p w14:paraId="7D287811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838" w:type="dxa"/>
          </w:tcPr>
          <w:p w14:paraId="14931911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маловероятно</w:t>
            </w:r>
          </w:p>
        </w:tc>
      </w:tr>
      <w:tr w:rsidR="00361A76" w:rsidRPr="00130AAB" w14:paraId="0B33F1F6" w14:textId="77777777" w:rsidTr="001322D2">
        <w:tc>
          <w:tcPr>
            <w:tcW w:w="1525" w:type="dxa"/>
          </w:tcPr>
          <w:p w14:paraId="1D0E448C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  <w:tc>
          <w:tcPr>
            <w:tcW w:w="2410" w:type="dxa"/>
          </w:tcPr>
          <w:p w14:paraId="47686AE0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государственных услуг, исполнение государственных функций с нарушением установленных требований, принятие необоснованных решений</w:t>
            </w:r>
          </w:p>
        </w:tc>
        <w:tc>
          <w:tcPr>
            <w:tcW w:w="3260" w:type="dxa"/>
          </w:tcPr>
          <w:p w14:paraId="0BD9002D" w14:textId="77777777" w:rsidR="00361A76" w:rsidRPr="00CD46E8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Ошибочный анализ информации (документов); неоднозначность толкования формулировок законодательства; н</w:t>
            </w:r>
            <w:r w:rsidRPr="00CD46E8">
              <w:rPr>
                <w:rFonts w:ascii="Times New Roman" w:hAnsi="Times New Roman" w:cs="Times New Roman"/>
                <w:sz w:val="24"/>
                <w:szCs w:val="24"/>
              </w:rPr>
              <w:t xml:space="preserve">еверное применение административных регламентов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CD46E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D46E8"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ненадлежащий мониторинг изменений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недостаточное осуществление текущего контроля за действиями (бездействием) и решениями, осуществляемыми (принимаемыми) при предоставлении государственных услуг</w:t>
            </w:r>
          </w:p>
        </w:tc>
        <w:tc>
          <w:tcPr>
            <w:tcW w:w="3686" w:type="dxa"/>
          </w:tcPr>
          <w:p w14:paraId="1EE867EF" w14:textId="77777777" w:rsidR="00361A76" w:rsidRPr="00CD46E8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(надзора) за обеспечением государственных  гарантий в области ветеринарии; предоставление возможности досудебного обжалования действий (бездействия) и принятых решений в ходе оказания государственных услуг.</w:t>
            </w:r>
          </w:p>
        </w:tc>
        <w:tc>
          <w:tcPr>
            <w:tcW w:w="1989" w:type="dxa"/>
          </w:tcPr>
          <w:p w14:paraId="54E80E65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838" w:type="dxa"/>
          </w:tcPr>
          <w:p w14:paraId="657D18F9" w14:textId="77777777" w:rsidR="00361A76" w:rsidRPr="00130AAB" w:rsidRDefault="00361A76" w:rsidP="001322D2">
            <w:pPr>
              <w:pStyle w:val="ConsPlusNormal"/>
              <w:tabs>
                <w:tab w:val="left" w:pos="851"/>
                <w:tab w:val="left" w:pos="9214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возникновение рисков маловероятно</w:t>
            </w:r>
          </w:p>
        </w:tc>
      </w:tr>
    </w:tbl>
    <w:p w14:paraId="62D61440" w14:textId="77777777" w:rsidR="00361A76" w:rsidRDefault="00361A76" w:rsidP="00361A76">
      <w:pPr>
        <w:tabs>
          <w:tab w:val="left" w:pos="9214"/>
        </w:tabs>
        <w:jc w:val="center"/>
      </w:pPr>
      <w:r>
        <w:t>_________________________</w:t>
      </w:r>
    </w:p>
    <w:p w14:paraId="00643E40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50684765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334C1A96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11DAD6BC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49D09C62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694DC07C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76C35282" w14:textId="77777777" w:rsidR="00A85FDC" w:rsidRDefault="00A85FDC" w:rsidP="00A85FDC">
      <w:pPr>
        <w:pStyle w:val="ConsPlusNormal"/>
        <w:tabs>
          <w:tab w:val="left" w:pos="851"/>
        </w:tabs>
        <w:ind w:left="92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E41323F" w14:textId="77777777" w:rsidR="00A85FDC" w:rsidRDefault="00A85FDC" w:rsidP="00A85FDC">
      <w:pPr>
        <w:pStyle w:val="ConsPlusNormal"/>
        <w:tabs>
          <w:tab w:val="left" w:pos="851"/>
        </w:tabs>
        <w:ind w:left="92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317FD0" w14:textId="77777777" w:rsidR="00A85FDC" w:rsidRPr="00C92484" w:rsidRDefault="00A85FDC" w:rsidP="00A85FDC">
      <w:pPr>
        <w:pStyle w:val="ConsPlusNormal"/>
        <w:tabs>
          <w:tab w:val="left" w:pos="-2977"/>
        </w:tabs>
        <w:ind w:left="1062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01421B" w14:textId="77777777" w:rsidR="00A85FDC" w:rsidRPr="006C4639" w:rsidRDefault="00A85FDC" w:rsidP="00A85FDC">
      <w:pPr>
        <w:pStyle w:val="ConsPlusNormal"/>
        <w:tabs>
          <w:tab w:val="left" w:pos="851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4639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</w:t>
      </w:r>
    </w:p>
    <w:p w14:paraId="0F51BCBC" w14:textId="77777777" w:rsidR="00A85FDC" w:rsidRDefault="00A85FDC" w:rsidP="00A85FDC">
      <w:pPr>
        <w:pStyle w:val="ConsPlusNormal"/>
        <w:tabs>
          <w:tab w:val="left" w:pos="851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4639">
        <w:rPr>
          <w:rFonts w:ascii="Times New Roman" w:hAnsi="Times New Roman" w:cs="Times New Roman"/>
          <w:b/>
          <w:sz w:val="28"/>
          <w:szCs w:val="28"/>
        </w:rPr>
        <w:t xml:space="preserve">по снижению рисков нарушения антимонопольного законодательства </w:t>
      </w:r>
    </w:p>
    <w:p w14:paraId="4DC2313E" w14:textId="77777777" w:rsidR="00A85FDC" w:rsidRDefault="00A85FDC" w:rsidP="00A85FDC">
      <w:pPr>
        <w:pStyle w:val="ConsPlusNormal"/>
        <w:tabs>
          <w:tab w:val="left" w:pos="851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комитете ветеринарии Нижегородской области на 2025 год</w:t>
      </w:r>
    </w:p>
    <w:p w14:paraId="2DE7F32A" w14:textId="77777777" w:rsidR="00A85FDC" w:rsidRDefault="00A85FDC" w:rsidP="00A85FDC">
      <w:pPr>
        <w:pStyle w:val="ConsPlusNormal"/>
        <w:tabs>
          <w:tab w:val="left" w:pos="851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144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59"/>
        <w:gridCol w:w="3261"/>
        <w:gridCol w:w="2693"/>
        <w:gridCol w:w="2126"/>
        <w:gridCol w:w="1418"/>
        <w:gridCol w:w="2268"/>
      </w:tblGrid>
      <w:tr w:rsidR="00A85FDC" w:rsidRPr="009931A3" w14:paraId="4608927F" w14:textId="77777777" w:rsidTr="001322D2">
        <w:tc>
          <w:tcPr>
            <w:tcW w:w="2659" w:type="dxa"/>
          </w:tcPr>
          <w:p w14:paraId="36684B5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>Вид комплаенс-риска</w:t>
            </w:r>
          </w:p>
        </w:tc>
        <w:tc>
          <w:tcPr>
            <w:tcW w:w="3261" w:type="dxa"/>
          </w:tcPr>
          <w:p w14:paraId="5A1FA54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минимизации и устранению</w:t>
            </w: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 xml:space="preserve"> рисков нарушения антимонопольного законодательства</w:t>
            </w:r>
          </w:p>
        </w:tc>
        <w:tc>
          <w:tcPr>
            <w:tcW w:w="2693" w:type="dxa"/>
          </w:tcPr>
          <w:p w14:paraId="0B141F49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2126" w:type="dxa"/>
          </w:tcPr>
          <w:p w14:paraId="1E00F77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</w:tcPr>
          <w:p w14:paraId="2622F9D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14:paraId="26D82E09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</w:tcPr>
          <w:p w14:paraId="4E6AE33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14:paraId="759A930F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A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A85FDC" w:rsidRPr="009931A3" w14:paraId="70907E4D" w14:textId="77777777" w:rsidTr="001322D2">
        <w:tc>
          <w:tcPr>
            <w:tcW w:w="2659" w:type="dxa"/>
          </w:tcPr>
          <w:p w14:paraId="51E8E947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F4A2C2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B8C821A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867E04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13226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D1B04B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FDC" w:rsidRPr="009931A3" w14:paraId="5A8DBA58" w14:textId="77777777" w:rsidTr="001322D2">
        <w:tc>
          <w:tcPr>
            <w:tcW w:w="2659" w:type="dxa"/>
          </w:tcPr>
          <w:p w14:paraId="724A350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допуска к участию в закупках товаров, работ, услуг, проводимых комитетом конкурентными способами, не предусмотренное законодательством о контрактной системе </w:t>
            </w:r>
          </w:p>
          <w:p w14:paraId="23E20EEA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62DCB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обучение </w:t>
            </w:r>
          </w:p>
          <w:p w14:paraId="15BAD4D8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комитета; </w:t>
            </w:r>
          </w:p>
          <w:p w14:paraId="3B840CF4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  по вопросу изменений </w:t>
            </w:r>
          </w:p>
          <w:p w14:paraId="53F1C61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законодательстве</w:t>
            </w:r>
          </w:p>
        </w:tc>
        <w:tc>
          <w:tcPr>
            <w:tcW w:w="2693" w:type="dxa"/>
          </w:tcPr>
          <w:p w14:paraId="7D49CF00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требований, содержащихся в документации о закупке </w:t>
            </w:r>
          </w:p>
        </w:tc>
        <w:tc>
          <w:tcPr>
            <w:tcW w:w="2126" w:type="dxa"/>
          </w:tcPr>
          <w:p w14:paraId="139720FF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председатель комиссии по закупкам комитета</w:t>
            </w:r>
          </w:p>
        </w:tc>
        <w:tc>
          <w:tcPr>
            <w:tcW w:w="1418" w:type="dxa"/>
          </w:tcPr>
          <w:p w14:paraId="27D9A2FE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34EA14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ограничения допуска к участию в проводимых комитетом закупок путем конкурентных процедур</w:t>
            </w:r>
          </w:p>
        </w:tc>
      </w:tr>
      <w:tr w:rsidR="00A85FDC" w:rsidRPr="009931A3" w14:paraId="01DE8E04" w14:textId="77777777" w:rsidTr="001322D2">
        <w:tc>
          <w:tcPr>
            <w:tcW w:w="2659" w:type="dxa"/>
          </w:tcPr>
          <w:p w14:paraId="0A32997D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товарам, работам, услугам, не предусмотренных законодательством о контрактной системе</w:t>
            </w:r>
          </w:p>
        </w:tc>
        <w:tc>
          <w:tcPr>
            <w:tcW w:w="3261" w:type="dxa"/>
          </w:tcPr>
          <w:p w14:paraId="523709E1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обучение </w:t>
            </w:r>
          </w:p>
          <w:p w14:paraId="2482E2CB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комитета; </w:t>
            </w:r>
          </w:p>
          <w:p w14:paraId="4C43485B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  по вопросу изменений </w:t>
            </w:r>
          </w:p>
          <w:p w14:paraId="4C3BB741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законодательстве</w:t>
            </w:r>
          </w:p>
        </w:tc>
        <w:tc>
          <w:tcPr>
            <w:tcW w:w="2693" w:type="dxa"/>
          </w:tcPr>
          <w:p w14:paraId="29F21D8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требований, содержащихся к документации о закупке</w:t>
            </w:r>
          </w:p>
        </w:tc>
        <w:tc>
          <w:tcPr>
            <w:tcW w:w="2126" w:type="dxa"/>
          </w:tcPr>
          <w:p w14:paraId="48642AAC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председатель комиссии по закупкам комитета</w:t>
            </w:r>
          </w:p>
        </w:tc>
        <w:tc>
          <w:tcPr>
            <w:tcW w:w="1418" w:type="dxa"/>
          </w:tcPr>
          <w:p w14:paraId="45C5E5C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40C95E0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установления требований к товарам, работам, услугам, не предусмотренных законодательством</w:t>
            </w:r>
          </w:p>
        </w:tc>
      </w:tr>
      <w:tr w:rsidR="00A85FDC" w:rsidRPr="009931A3" w14:paraId="20240E5D" w14:textId="77777777" w:rsidTr="001322D2">
        <w:tc>
          <w:tcPr>
            <w:tcW w:w="2659" w:type="dxa"/>
          </w:tcPr>
          <w:p w14:paraId="51FAE88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способа определения поставщика, повлекший за собой нарушение антимонопольного законодательства</w:t>
            </w:r>
          </w:p>
        </w:tc>
        <w:tc>
          <w:tcPr>
            <w:tcW w:w="3261" w:type="dxa"/>
          </w:tcPr>
          <w:p w14:paraId="21B82C7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обучение </w:t>
            </w:r>
          </w:p>
          <w:p w14:paraId="318D8C8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комитета;  проведение круглых столов  по вопросу изменений </w:t>
            </w:r>
          </w:p>
          <w:p w14:paraId="1E5591C1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законодательстве</w:t>
            </w:r>
          </w:p>
        </w:tc>
        <w:tc>
          <w:tcPr>
            <w:tcW w:w="2693" w:type="dxa"/>
          </w:tcPr>
          <w:p w14:paraId="53C56A1C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выбором способа определения поставщика</w:t>
            </w:r>
          </w:p>
        </w:tc>
        <w:tc>
          <w:tcPr>
            <w:tcW w:w="2126" w:type="dxa"/>
          </w:tcPr>
          <w:p w14:paraId="57849B92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председатель комиссии по закупкам комитета</w:t>
            </w:r>
          </w:p>
        </w:tc>
        <w:tc>
          <w:tcPr>
            <w:tcW w:w="1418" w:type="dxa"/>
          </w:tcPr>
          <w:p w14:paraId="1551235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4C62270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выбора способа определения поставщика с нарушением требований законодательства</w:t>
            </w:r>
          </w:p>
        </w:tc>
      </w:tr>
      <w:tr w:rsidR="00A85FDC" w:rsidRPr="009931A3" w14:paraId="42E4512E" w14:textId="77777777" w:rsidTr="001322D2">
        <w:tc>
          <w:tcPr>
            <w:tcW w:w="2659" w:type="dxa"/>
          </w:tcPr>
          <w:p w14:paraId="2247B9F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 участку (участникам) закупки, а также предоставлением ему (им) доступа к информации в приоритетном порядке</w:t>
            </w:r>
          </w:p>
        </w:tc>
        <w:tc>
          <w:tcPr>
            <w:tcW w:w="3261" w:type="dxa"/>
          </w:tcPr>
          <w:p w14:paraId="34B4EFD9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разработки документации о закупке;  усиление внутреннего контроля за соблюдением специалистами комитета антимонопольного законодательства, а также законодательства о контрактной системе; исключение случаев взаимодействия организатора закупки с хозяйствующими субъектами по вопросам предоставления им в приоритетном порядке информации о проведении закупки</w:t>
            </w:r>
          </w:p>
        </w:tc>
        <w:tc>
          <w:tcPr>
            <w:tcW w:w="2693" w:type="dxa"/>
          </w:tcPr>
          <w:p w14:paraId="1C62327F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  за действиями сотрудников комитета, контрактным управляющим при подготовке документации о закупке и проведении закупочной деятельности</w:t>
            </w:r>
          </w:p>
        </w:tc>
        <w:tc>
          <w:tcPr>
            <w:tcW w:w="2126" w:type="dxa"/>
          </w:tcPr>
          <w:p w14:paraId="7E3803B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председатель комиссии по закупкам комитета</w:t>
            </w:r>
          </w:p>
        </w:tc>
        <w:tc>
          <w:tcPr>
            <w:tcW w:w="1418" w:type="dxa"/>
          </w:tcPr>
          <w:p w14:paraId="45F415B8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FF20631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при проведении закупочных процедур создания преимуществ участникам закупки, а также предоставления доступа к информации в приоритетном порядке</w:t>
            </w:r>
          </w:p>
        </w:tc>
      </w:tr>
      <w:tr w:rsidR="00A85FDC" w:rsidRPr="009931A3" w14:paraId="6E580B95" w14:textId="77777777" w:rsidTr="001322D2">
        <w:tc>
          <w:tcPr>
            <w:tcW w:w="2659" w:type="dxa"/>
          </w:tcPr>
          <w:p w14:paraId="4C0B2136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DE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и обоснования начальной (максимальной) цены контракта</w:t>
            </w:r>
          </w:p>
        </w:tc>
        <w:tc>
          <w:tcPr>
            <w:tcW w:w="3261" w:type="dxa"/>
          </w:tcPr>
          <w:p w14:paraId="6205E3BD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обучение специалистов, осуществляющих закупки товаров, работ, услуг  для обеспечения государственных  нужд;</w:t>
            </w:r>
          </w:p>
          <w:p w14:paraId="16FEC2AC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и изменение должностных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комитета</w:t>
            </w:r>
          </w:p>
        </w:tc>
        <w:tc>
          <w:tcPr>
            <w:tcW w:w="2693" w:type="dxa"/>
          </w:tcPr>
          <w:p w14:paraId="467F015F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проверки порядка определения и обоснования начальной (максимальной) цены контракта</w:t>
            </w:r>
          </w:p>
        </w:tc>
        <w:tc>
          <w:tcPr>
            <w:tcW w:w="2126" w:type="dxa"/>
          </w:tcPr>
          <w:p w14:paraId="11647EE5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управляющий, председатель комиссии по закупкам комитета</w:t>
            </w:r>
          </w:p>
        </w:tc>
        <w:tc>
          <w:tcPr>
            <w:tcW w:w="1418" w:type="dxa"/>
          </w:tcPr>
          <w:p w14:paraId="5764C17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F5E43B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нарушения порядка определения и обоснования начальной (максимальной) цены контракта</w:t>
            </w:r>
          </w:p>
        </w:tc>
      </w:tr>
      <w:tr w:rsidR="00A85FDC" w:rsidRPr="009931A3" w14:paraId="3707268D" w14:textId="77777777" w:rsidTr="001322D2">
        <w:tc>
          <w:tcPr>
            <w:tcW w:w="2659" w:type="dxa"/>
          </w:tcPr>
          <w:p w14:paraId="42C1400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соглашения, которое может привести к ограничению, устранению или недопущению конкуренции</w:t>
            </w:r>
          </w:p>
        </w:tc>
        <w:tc>
          <w:tcPr>
            <w:tcW w:w="3261" w:type="dxa"/>
          </w:tcPr>
          <w:p w14:paraId="0AC116FF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 специалистов комитета в части знаний антимонопольного законодательства; </w:t>
            </w:r>
          </w:p>
          <w:p w14:paraId="2C9BE3B1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 за соблюдением сотрудниками комитета антимонопольного законодательства </w:t>
            </w:r>
          </w:p>
        </w:tc>
        <w:tc>
          <w:tcPr>
            <w:tcW w:w="2693" w:type="dxa"/>
          </w:tcPr>
          <w:p w14:paraId="737AD9D6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обучения сотрудников комитет антимонопольному законодательству.</w:t>
            </w:r>
          </w:p>
          <w:p w14:paraId="4B03CD18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правовой экспертизы проектов соглашений</w:t>
            </w:r>
          </w:p>
        </w:tc>
        <w:tc>
          <w:tcPr>
            <w:tcW w:w="2126" w:type="dxa"/>
          </w:tcPr>
          <w:p w14:paraId="6BDFF05A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работы и обеспечения деятельности</w:t>
            </w:r>
          </w:p>
          <w:p w14:paraId="09149659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8C4D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функциональных структурных подразделений комитета (в пределах компетенции)</w:t>
            </w:r>
          </w:p>
        </w:tc>
        <w:tc>
          <w:tcPr>
            <w:tcW w:w="1418" w:type="dxa"/>
          </w:tcPr>
          <w:p w14:paraId="0F8B5A1D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00CD2FD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заключений соглашений, которые могут привести к ограничению, устранению или недопущению конкуренции</w:t>
            </w:r>
          </w:p>
        </w:tc>
      </w:tr>
      <w:tr w:rsidR="00A85FDC" w:rsidRPr="009931A3" w14:paraId="790AA647" w14:textId="77777777" w:rsidTr="001322D2">
        <w:tc>
          <w:tcPr>
            <w:tcW w:w="2659" w:type="dxa"/>
          </w:tcPr>
          <w:p w14:paraId="285EC5C4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актов, положения которых могут привести к ограничению, устранению, недопущению конкуренции, в том числе посредством установления в порядках предоставления субсидий критериев отбора их получателей, которые могут привести к ограничению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устранению конкуренции</w:t>
            </w:r>
          </w:p>
        </w:tc>
        <w:tc>
          <w:tcPr>
            <w:tcW w:w="3261" w:type="dxa"/>
          </w:tcPr>
          <w:p w14:paraId="56D5C22C" w14:textId="77777777" w:rsidR="00A85FDC" w:rsidRPr="00130AAB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детальное изучение сотрудниками комитета положений антимонопольного законодательства; усиление внутреннего контроля за проведением разработчиками проектов нормативных правовых актов оценки соответствия их положений требованиям антимонопольного законодательства; размещение сотрудниками комитета разработанных им проектов нормативных правовых актов на официальном сайте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 «Интернет» в целях обеспечения  оценки влияния на развитие конкуренции гражданами и организациями; повышение квалификации у сотрудникам комитета в части знаний антимонопольного законодательства</w:t>
            </w:r>
          </w:p>
        </w:tc>
        <w:tc>
          <w:tcPr>
            <w:tcW w:w="2693" w:type="dxa"/>
          </w:tcPr>
          <w:p w14:paraId="6187073F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правовой экспертизы на соответствие требованиями антимонопольного законодательства проектов нормативных правовых актов, разработанных функциональными отделами комитета.</w:t>
            </w:r>
          </w:p>
          <w:p w14:paraId="142DDFFE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проведение оценки регулирующего воздействия и антикоррупционной экспертизы проектов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в установленном порядке.</w:t>
            </w:r>
          </w:p>
          <w:p w14:paraId="3EF6E086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 комитет антимонопольному законодательству </w:t>
            </w:r>
          </w:p>
        </w:tc>
        <w:tc>
          <w:tcPr>
            <w:tcW w:w="2126" w:type="dxa"/>
          </w:tcPr>
          <w:p w14:paraId="201058F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организационно-правовой работы и обеспечения деятельности</w:t>
            </w:r>
          </w:p>
          <w:p w14:paraId="2E30A403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E31B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функциональных структурных подразделений комитета (в пределах компетенции)</w:t>
            </w:r>
          </w:p>
        </w:tc>
        <w:tc>
          <w:tcPr>
            <w:tcW w:w="1418" w:type="dxa"/>
          </w:tcPr>
          <w:p w14:paraId="71E53861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1B0DC9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при подготовке нормативных правовых актов требований, которые могут привести к устранению, ограничению или недопущению конкуренции</w:t>
            </w:r>
          </w:p>
        </w:tc>
      </w:tr>
      <w:tr w:rsidR="00A85FDC" w:rsidRPr="009931A3" w14:paraId="3A87DD44" w14:textId="77777777" w:rsidTr="001322D2">
        <w:tc>
          <w:tcPr>
            <w:tcW w:w="2659" w:type="dxa"/>
          </w:tcPr>
          <w:p w14:paraId="2899D873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соглашений и осуществлений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3261" w:type="dxa"/>
          </w:tcPr>
          <w:p w14:paraId="3111787D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лиц, ответственных за разработку проектов правовых актов; мониторинг и анализ практики применения антимонопольного законодательства; анализ проектов правовых актов на наличие риска нарушения антимонопольного законодательства</w:t>
            </w:r>
          </w:p>
        </w:tc>
        <w:tc>
          <w:tcPr>
            <w:tcW w:w="2693" w:type="dxa"/>
          </w:tcPr>
          <w:p w14:paraId="06481C8B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постоянного контроля при подготовке нормативных правовых актов за соблюдением требований антимонопольного законодательства </w:t>
            </w:r>
          </w:p>
        </w:tc>
        <w:tc>
          <w:tcPr>
            <w:tcW w:w="2126" w:type="dxa"/>
          </w:tcPr>
          <w:p w14:paraId="177BBEC4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работы и обеспечения деятельности</w:t>
            </w:r>
          </w:p>
          <w:p w14:paraId="01521683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40A2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функциональных структурных подразделений комитета (в пределах компетенции)</w:t>
            </w:r>
          </w:p>
        </w:tc>
        <w:tc>
          <w:tcPr>
            <w:tcW w:w="1418" w:type="dxa"/>
          </w:tcPr>
          <w:p w14:paraId="4D5A64AA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1FD49C96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актов, в которых могут быть выявлены требования по ограничению, устранению, недопущению конкуренции</w:t>
            </w:r>
          </w:p>
        </w:tc>
      </w:tr>
      <w:tr w:rsidR="00A85FDC" w:rsidRPr="00BB3513" w14:paraId="71034B1E" w14:textId="77777777" w:rsidTr="001322D2">
        <w:tc>
          <w:tcPr>
            <w:tcW w:w="2659" w:type="dxa"/>
          </w:tcPr>
          <w:p w14:paraId="09404B14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услуги, исполнение государственных функций с нарушением установленных требований; принятие необоснованных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</w:t>
            </w:r>
          </w:p>
        </w:tc>
        <w:tc>
          <w:tcPr>
            <w:tcW w:w="3261" w:type="dxa"/>
          </w:tcPr>
          <w:p w14:paraId="028CFBC9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(надзора) за обеспечением государственных  гарантий в области ветеринарии.</w:t>
            </w:r>
          </w:p>
          <w:p w14:paraId="75A4065D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возможности для досудебного обжалования действий (бездействия)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решений в ходе оказания государственных услуг (исполнения государственных функций)</w:t>
            </w:r>
          </w:p>
          <w:p w14:paraId="30950E68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56767C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и анализ применения антимонопольного законодательства; анализ нормативных правовых актов и проектов нормативных правовых актов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ветеринарии на предмет соответствия их антимонопольному законодательству. </w:t>
            </w:r>
          </w:p>
          <w:p w14:paraId="4D0C508F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обоснованности принятых решений в ходе предоставления государственных услуг (исполнения государственных функций). Анализ полноты и качества предоставления государственных услуг.</w:t>
            </w:r>
          </w:p>
        </w:tc>
        <w:tc>
          <w:tcPr>
            <w:tcW w:w="2126" w:type="dxa"/>
          </w:tcPr>
          <w:p w14:paraId="6C7B4BCC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функциональных структурных подразделений комитета (в пределах компетенции)</w:t>
            </w:r>
          </w:p>
        </w:tc>
        <w:tc>
          <w:tcPr>
            <w:tcW w:w="1418" w:type="dxa"/>
          </w:tcPr>
          <w:p w14:paraId="5117C6BF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 проверок</w:t>
            </w:r>
          </w:p>
        </w:tc>
        <w:tc>
          <w:tcPr>
            <w:tcW w:w="2268" w:type="dxa"/>
          </w:tcPr>
          <w:p w14:paraId="18306E1F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нарушений в действиях  (решениях), принимаемых сотрудниками комитета 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государственных услуг</w:t>
            </w:r>
          </w:p>
          <w:p w14:paraId="14FD61D9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795A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F6264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5100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2918" w14:textId="77777777" w:rsidR="00A85FDC" w:rsidRPr="00BB351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DC" w:rsidRPr="009931A3" w14:paraId="487F7AEB" w14:textId="77777777" w:rsidTr="001322D2">
        <w:tc>
          <w:tcPr>
            <w:tcW w:w="2659" w:type="dxa"/>
          </w:tcPr>
          <w:p w14:paraId="2665B017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обратившимся гражданам и юридическим лицам информации в приоритетном порядке</w:t>
            </w:r>
          </w:p>
        </w:tc>
        <w:tc>
          <w:tcPr>
            <w:tcW w:w="3261" w:type="dxa"/>
          </w:tcPr>
          <w:p w14:paraId="2621354E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контроля; повышение уровня квалификации сотрудников комитета</w:t>
            </w:r>
          </w:p>
        </w:tc>
        <w:tc>
          <w:tcPr>
            <w:tcW w:w="2693" w:type="dxa"/>
          </w:tcPr>
          <w:p w14:paraId="6306A7BB" w14:textId="77777777" w:rsidR="00A85FDC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 за деятельностью подчиненных сотрудников;</w:t>
            </w:r>
          </w:p>
          <w:p w14:paraId="115DAC32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срока рассмотрения поступивших обращений</w:t>
            </w:r>
          </w:p>
        </w:tc>
        <w:tc>
          <w:tcPr>
            <w:tcW w:w="2126" w:type="dxa"/>
          </w:tcPr>
          <w:p w14:paraId="51A3A5EC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функциональных структурных подразделений комитета (в пределах компетенции)</w:t>
            </w:r>
          </w:p>
        </w:tc>
        <w:tc>
          <w:tcPr>
            <w:tcW w:w="1418" w:type="dxa"/>
          </w:tcPr>
          <w:p w14:paraId="0E212B93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9915BE7" w14:textId="77777777" w:rsidR="00A85FDC" w:rsidRPr="009931A3" w:rsidRDefault="00A85FDC" w:rsidP="001322D2">
            <w:pPr>
              <w:pStyle w:val="ConsPlusNormal"/>
              <w:tabs>
                <w:tab w:val="left" w:pos="851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фактов предоставления информации в приоритетном порядке</w:t>
            </w:r>
          </w:p>
        </w:tc>
      </w:tr>
    </w:tbl>
    <w:p w14:paraId="5D9B6695" w14:textId="77777777" w:rsidR="00A85FDC" w:rsidRDefault="00A85FDC" w:rsidP="00A85FDC">
      <w:pPr>
        <w:pStyle w:val="ConsPlusNormal"/>
        <w:tabs>
          <w:tab w:val="left" w:pos="851"/>
        </w:tabs>
        <w:ind w:left="284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2DBB3A79" w14:textId="77777777" w:rsidR="00A85FDC" w:rsidRDefault="00A85FDC" w:rsidP="00A85FDC">
      <w:pPr>
        <w:jc w:val="center"/>
      </w:pPr>
      <w:r>
        <w:t>____________________</w:t>
      </w:r>
    </w:p>
    <w:p w14:paraId="76EA12EA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395F9593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6AAB07E9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5412CB08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5DDFC238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4E8D82EF" w14:textId="77777777" w:rsidR="00CD20E9" w:rsidRDefault="00CD20E9" w:rsidP="00CD20E9">
      <w:pPr>
        <w:jc w:val="right"/>
        <w:rPr>
          <w:rFonts w:ascii="Times New Roman" w:hAnsi="Times New Roman" w:cs="Times New Roman"/>
          <w:sz w:val="28"/>
          <w:szCs w:val="28"/>
        </w:rPr>
        <w:sectPr w:rsidR="00CD20E9" w:rsidSect="00373E4A">
          <w:pgSz w:w="16838" w:h="11906" w:orient="landscape"/>
          <w:pgMar w:top="851" w:right="1077" w:bottom="1701" w:left="1134" w:header="709" w:footer="709" w:gutter="0"/>
          <w:cols w:space="708"/>
          <w:titlePg/>
          <w:docGrid w:linePitch="360"/>
        </w:sectPr>
      </w:pPr>
    </w:p>
    <w:p w14:paraId="78EA7EDE" w14:textId="77777777" w:rsidR="00CD20E9" w:rsidRPr="00BF0226" w:rsidRDefault="00CD20E9" w:rsidP="00CD20E9">
      <w:pPr>
        <w:jc w:val="right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7120ADA" w14:textId="77777777" w:rsidR="00CD20E9" w:rsidRPr="00BF0226" w:rsidRDefault="00CD20E9" w:rsidP="00CD20E9">
      <w:pPr>
        <w:pStyle w:val="1"/>
        <w:spacing w:after="300"/>
        <w:ind w:firstLine="0"/>
        <w:jc w:val="center"/>
        <w:rPr>
          <w:color w:val="auto"/>
        </w:rPr>
      </w:pPr>
      <w:r w:rsidRPr="00BF0226">
        <w:rPr>
          <w:b/>
          <w:bCs/>
          <w:color w:val="auto"/>
        </w:rPr>
        <w:t>Ключевые показатели эффективности функционирования</w:t>
      </w:r>
      <w:r w:rsidRPr="00BF0226">
        <w:rPr>
          <w:b/>
          <w:bCs/>
          <w:color w:val="auto"/>
        </w:rPr>
        <w:br/>
        <w:t>антимонопольного комплаенса для комитета ветеринарии Нижегородской области в целом</w:t>
      </w:r>
    </w:p>
    <w:p w14:paraId="6A371EF1" w14:textId="77777777" w:rsidR="00CD20E9" w:rsidRPr="00BF0226" w:rsidRDefault="00CD20E9" w:rsidP="00CD20E9">
      <w:pPr>
        <w:pStyle w:val="1"/>
        <w:ind w:firstLine="601"/>
        <w:jc w:val="both"/>
        <w:rPr>
          <w:color w:val="auto"/>
        </w:rPr>
      </w:pPr>
      <w:bookmarkStart w:id="2" w:name="bookmark7"/>
      <w:bookmarkEnd w:id="2"/>
      <w:r w:rsidRPr="00BF0226">
        <w:rPr>
          <w:color w:val="auto"/>
        </w:rPr>
        <w:t>1. Расчет ключевых показателей эффективности функционирования антимонопольного комплаенса выполнен комитетом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г. № 2258-р (далее - Методические рекомендации) и приказом ФАС России от 27.12.2022 № 1034/22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14:paraId="5FAAE3E8" w14:textId="77777777" w:rsidR="00CD20E9" w:rsidRPr="00BF0226" w:rsidRDefault="00CD20E9" w:rsidP="00CD20E9">
      <w:pPr>
        <w:pStyle w:val="1"/>
        <w:ind w:firstLine="601"/>
        <w:jc w:val="both"/>
        <w:rPr>
          <w:color w:val="auto"/>
        </w:rPr>
      </w:pPr>
      <w:r w:rsidRPr="00BF0226">
        <w:rPr>
          <w:color w:val="auto"/>
        </w:rPr>
        <w:t>2. В целях оценки эффективности функционирования в Комитете антимонопольного комплаенса в соответствии с Методическими рекомендациями рассчитываются ключевые показатели эффективности антимонопольного комплаенса (далее - КПЭ) для Комитета.</w:t>
      </w:r>
    </w:p>
    <w:p w14:paraId="39F62BC0" w14:textId="77777777" w:rsidR="00CD20E9" w:rsidRPr="00BF0226" w:rsidRDefault="00CD20E9" w:rsidP="00CD20E9">
      <w:pPr>
        <w:pStyle w:val="1"/>
        <w:ind w:firstLine="601"/>
        <w:jc w:val="both"/>
        <w:rPr>
          <w:color w:val="auto"/>
        </w:rPr>
      </w:pPr>
    </w:p>
    <w:p w14:paraId="33F930E1" w14:textId="77777777" w:rsidR="00CD20E9" w:rsidRPr="00BF0226" w:rsidRDefault="00CD20E9" w:rsidP="00CD20E9">
      <w:pPr>
        <w:pStyle w:val="1"/>
        <w:numPr>
          <w:ilvl w:val="0"/>
          <w:numId w:val="3"/>
        </w:numPr>
        <w:tabs>
          <w:tab w:val="left" w:pos="407"/>
        </w:tabs>
        <w:spacing w:after="300"/>
        <w:ind w:firstLine="0"/>
        <w:jc w:val="center"/>
        <w:rPr>
          <w:color w:val="auto"/>
        </w:rPr>
      </w:pPr>
      <w:bookmarkStart w:id="3" w:name="bookmark18"/>
      <w:bookmarkEnd w:id="3"/>
      <w:r w:rsidRPr="00BF0226">
        <w:rPr>
          <w:b/>
          <w:bCs/>
          <w:color w:val="auto"/>
        </w:rPr>
        <w:t xml:space="preserve">Расчет КПЭ для Комитета </w:t>
      </w:r>
    </w:p>
    <w:p w14:paraId="79D4F031" w14:textId="77777777" w:rsidR="00CD20E9" w:rsidRPr="00BF0226" w:rsidRDefault="00CD20E9" w:rsidP="00CD20E9">
      <w:pPr>
        <w:pStyle w:val="1"/>
        <w:tabs>
          <w:tab w:val="left" w:pos="567"/>
        </w:tabs>
        <w:ind w:firstLine="0"/>
        <w:jc w:val="both"/>
        <w:rPr>
          <w:color w:val="auto"/>
        </w:rPr>
      </w:pPr>
      <w:bookmarkStart w:id="4" w:name="bookmark19"/>
      <w:bookmarkEnd w:id="4"/>
      <w:r w:rsidRPr="00BF0226">
        <w:rPr>
          <w:color w:val="auto"/>
        </w:rPr>
        <w:tab/>
      </w:r>
      <w:r w:rsidRPr="00BF0226">
        <w:rPr>
          <w:color w:val="auto"/>
        </w:rPr>
        <w:tab/>
        <w:t>1. Ключевыми показателями эффективности антимонопольного комплаенса для Комитета являются:</w:t>
      </w:r>
      <w:bookmarkStart w:id="5" w:name="bookmark23"/>
      <w:bookmarkEnd w:id="5"/>
    </w:p>
    <w:p w14:paraId="790F7A70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а) коэффициент снижения количества нарушений антимонопольного законодательства со стороны Комитета за последние три года;</w:t>
      </w:r>
    </w:p>
    <w:p w14:paraId="61D91797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б) коэффициент эффективности выявления рисков нарушения антимонопольного законодательства в проектах нормативных правовых актов Комитета;</w:t>
      </w:r>
    </w:p>
    <w:p w14:paraId="606AF443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в) коэффициент эффективности выявления нарушений антимонопольного законодательства в нормативных правовых актах Комитета.</w:t>
      </w:r>
    </w:p>
    <w:p w14:paraId="0229AA93" w14:textId="77777777" w:rsidR="00CD20E9" w:rsidRPr="00BF0226" w:rsidRDefault="00CD20E9" w:rsidP="00CD20E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1.1. Коэффициент снижения количества нарушений антимонопольного законодательства со стороны Комитета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02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0226">
        <w:rPr>
          <w:rFonts w:ascii="Times New Roman" w:hAnsi="Times New Roman" w:cs="Times New Roman"/>
          <w:sz w:val="28"/>
          <w:szCs w:val="28"/>
        </w:rPr>
        <w:t xml:space="preserve"> годы рассчитывается по формуле:</w:t>
      </w:r>
    </w:p>
    <w:p w14:paraId="13818306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6A8C4ACE" w14:textId="77777777" w:rsidR="00CD20E9" w:rsidRPr="00BF0226" w:rsidRDefault="00CD20E9" w:rsidP="00CD20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 wp14:anchorId="11CDA161" wp14:editId="18B4B48C">
            <wp:extent cx="962025" cy="390525"/>
            <wp:effectExtent l="0" t="0" r="9525" b="9525"/>
            <wp:docPr id="14586833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226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231EB893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6C9B9CEB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КСН - коэффициент снижения количества нарушений антимонопольного законодательства со стороны Комитета;</w:t>
      </w:r>
    </w:p>
    <w:p w14:paraId="28DFC215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КНП - количество нарушений антимонопольного законодательства со стороны федерального органа исполнительной власти, допущенных в отчетном периоде три года ранее;</w:t>
      </w:r>
    </w:p>
    <w:p w14:paraId="2B2569E2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lastRenderedPageBreak/>
        <w:t>КНоп - количество нарушений антимонопольного законодательства со стороны Комитета в отчетном периоде, за который рассчитывается ключевой показатель.</w:t>
      </w:r>
    </w:p>
    <w:p w14:paraId="555BDD2A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</w:p>
    <w:p w14:paraId="40407AD6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Для целей расчета под отчетным периодом понимается календарный год.</w:t>
      </w:r>
    </w:p>
    <w:p w14:paraId="04B530C6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61CC4EB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В случае, если нарушений не допускалось, для целей расчета в соответствующем числителе или знаменателе вместо значения показателя "0" следует использовать значение показателя "0,1".</w:t>
      </w:r>
    </w:p>
    <w:p w14:paraId="08BB2C90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0FA944D7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При расчете показателя снижения количества нарушений антимонопольного законодательства со стороны Комитета под нарушением антимонопольного законодательства со стороны Комитета понимаются:</w:t>
      </w:r>
    </w:p>
    <w:p w14:paraId="6BC2AC3E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отношении Комитета;</w:t>
      </w:r>
    </w:p>
    <w:p w14:paraId="2656B2F2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- выданные антимонопольным органом Комитету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671BC175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- направленные антимонопольным органом Комитету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2ED993A6" w14:textId="77777777" w:rsidR="00CD20E9" w:rsidRPr="00BF0226" w:rsidRDefault="00CD20E9" w:rsidP="00CD20E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6C022197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С учетом информации, изложенной в разделе </w:t>
      </w:r>
      <w:r w:rsidRPr="00BF0226">
        <w:rPr>
          <w:color w:val="auto"/>
          <w:lang w:val="en-US"/>
        </w:rPr>
        <w:t>II</w:t>
      </w:r>
      <w:r w:rsidRPr="00BF0226">
        <w:rPr>
          <w:color w:val="auto"/>
        </w:rPr>
        <w:t xml:space="preserve"> настоящего Доклада, В 202</w:t>
      </w:r>
      <w:r>
        <w:rPr>
          <w:color w:val="auto"/>
        </w:rPr>
        <w:t>2-2025</w:t>
      </w:r>
      <w:r w:rsidRPr="00BF0226">
        <w:rPr>
          <w:color w:val="auto"/>
        </w:rPr>
        <w:t xml:space="preserve"> год</w:t>
      </w:r>
      <w:r>
        <w:rPr>
          <w:color w:val="auto"/>
        </w:rPr>
        <w:t>ах</w:t>
      </w:r>
      <w:r w:rsidRPr="00BF0226">
        <w:rPr>
          <w:color w:val="auto"/>
        </w:rPr>
        <w:t xml:space="preserve"> допущенных нарушений антимонопольного законодательства со стороны Комитета не выявлено.</w:t>
      </w:r>
    </w:p>
    <w:p w14:paraId="28CF9957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Согласно рекомендациям, ФАС, в случае если в отчетном периоде и три года ранее отсутствовали нарушения антимонопольного законодательства, значение числителя или знаменателя рекомендуется принимать равным 0,1.</w:t>
      </w:r>
    </w:p>
    <w:p w14:paraId="3F3A5F45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Таким образом, коэффициент снижения количества нарушений антимонопольного законодательства со стороны Комитета по сравнению с 202</w:t>
      </w:r>
      <w:r>
        <w:rPr>
          <w:color w:val="auto"/>
        </w:rPr>
        <w:t>1</w:t>
      </w:r>
      <w:r w:rsidRPr="00BF0226">
        <w:rPr>
          <w:color w:val="auto"/>
        </w:rPr>
        <w:t xml:space="preserve"> годом равен 1 (КСН=1).</w:t>
      </w:r>
    </w:p>
    <w:p w14:paraId="3D65AA8A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26"/>
      <w:bookmarkEnd w:id="6"/>
    </w:p>
    <w:p w14:paraId="004C4D1F" w14:textId="77777777" w:rsidR="00CD20E9" w:rsidRPr="00BF0226" w:rsidRDefault="00CD20E9" w:rsidP="00CD20E9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1.2. Коэффициент эффективности выявления рисков нарушения антимонопольного законодательства в проектах нормативных правовых актов Комитета рассчитывается по формуле:</w:t>
      </w:r>
    </w:p>
    <w:p w14:paraId="0A3761B3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BD5CA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7F1C13" wp14:editId="1264EE1B">
            <wp:extent cx="1181100" cy="390525"/>
            <wp:effectExtent l="0" t="0" r="0" b="9525"/>
            <wp:docPr id="6791405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226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20356C5C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AC2AB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lastRenderedPageBreak/>
        <w:t>Кэпнпа - коэффициент эффективности выявления рисков нарушения антимонопольного законодательства в проектах нормативных правовых актов Комитета;</w:t>
      </w:r>
    </w:p>
    <w:p w14:paraId="325AE460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Кпнпа - количество проектов нормативных правовых актов федерального Комитета, в которых Комитетом выявлены риски нарушения антимонопольного законодательства (в отчетном периоде);</w:t>
      </w:r>
    </w:p>
    <w:p w14:paraId="63F810F0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Кноп - количество проектов нормативных правовых актов Комитета,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14:paraId="3EAEADC4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D053B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С учетом информации, изложенной в разделе </w:t>
      </w:r>
      <w:r w:rsidRPr="00BF0226">
        <w:rPr>
          <w:color w:val="auto"/>
          <w:lang w:val="en-US"/>
        </w:rPr>
        <w:t>II</w:t>
      </w:r>
      <w:r w:rsidRPr="00BF0226">
        <w:rPr>
          <w:color w:val="auto"/>
        </w:rPr>
        <w:t xml:space="preserve"> настоящего Доклада, В 202</w:t>
      </w:r>
      <w:r>
        <w:rPr>
          <w:color w:val="auto"/>
        </w:rPr>
        <w:t>2-2025</w:t>
      </w:r>
      <w:r w:rsidRPr="00BF0226">
        <w:rPr>
          <w:color w:val="auto"/>
        </w:rPr>
        <w:t xml:space="preserve"> год</w:t>
      </w:r>
      <w:r>
        <w:rPr>
          <w:color w:val="auto"/>
        </w:rPr>
        <w:t>ах</w:t>
      </w:r>
      <w:r w:rsidRPr="00BF0226">
        <w:rPr>
          <w:color w:val="auto"/>
        </w:rPr>
        <w:t xml:space="preserve"> </w:t>
      </w:r>
      <w:r w:rsidRPr="00BF0226">
        <w:t>в проектах актов Комитета антимонопольным органом или Комитетом риски нарушения антимонопольного законодательства</w:t>
      </w:r>
      <w:r w:rsidRPr="00BF0226">
        <w:rPr>
          <w:color w:val="auto"/>
        </w:rPr>
        <w:t xml:space="preserve"> не выявлены.</w:t>
      </w:r>
    </w:p>
    <w:p w14:paraId="7BCE77C8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Согласно рекомендациям, ФАС, в случае если в отчетном периоде  и три года ранее году </w:t>
      </w:r>
      <w:r w:rsidRPr="00BF0226">
        <w:t>в проектах актов Комитета антимонопольным органом или Комитетом риски нарушения антимонопольного законодательства</w:t>
      </w:r>
      <w:r w:rsidRPr="00BF0226">
        <w:rPr>
          <w:color w:val="auto"/>
        </w:rPr>
        <w:t xml:space="preserve"> не выявлены, значение числителя или знаменателя рекомендуется принимать равным 0,1.</w:t>
      </w:r>
    </w:p>
    <w:p w14:paraId="3AD61B35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Таким образом, коэффициент </w:t>
      </w:r>
      <w:r w:rsidRPr="00BF0226">
        <w:t xml:space="preserve">эффективности выявления рисков нарушения антимонопольного законодательства в проектах нормативных правовых актов </w:t>
      </w:r>
      <w:r w:rsidRPr="00BF0226">
        <w:rPr>
          <w:color w:val="auto"/>
        </w:rPr>
        <w:t>Комитета по сравнению с 2021 годом равен 1 (</w:t>
      </w:r>
      <w:r w:rsidRPr="00BF0226">
        <w:t>Кэпнпа</w:t>
      </w:r>
      <w:r w:rsidRPr="00BF0226">
        <w:rPr>
          <w:color w:val="auto"/>
        </w:rPr>
        <w:t xml:space="preserve"> =1).</w:t>
      </w:r>
    </w:p>
    <w:p w14:paraId="42DE9B4B" w14:textId="77777777" w:rsidR="00CD20E9" w:rsidRPr="00BF0226" w:rsidRDefault="00CD20E9" w:rsidP="00CD2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F85A52" w14:textId="77777777" w:rsidR="00CD20E9" w:rsidRPr="00BF0226" w:rsidRDefault="00CD20E9" w:rsidP="00CD20E9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1.3. Коэффициент эффективности выявления нарушений антимонопольного законодательства в нормативных правовых актах Комитета рассчитывается по формуле:</w:t>
      </w:r>
    </w:p>
    <w:p w14:paraId="02ADDFF9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60163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F362F" wp14:editId="739E81A3">
            <wp:extent cx="1057275" cy="390525"/>
            <wp:effectExtent l="0" t="0" r="0" b="9525"/>
            <wp:docPr id="16969211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226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41201A12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4ECA0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Кэнпа - коэффициент эффективности выявления нарушений антимонопольного законодательства в нормативных правовых актах Комитета;</w:t>
      </w:r>
    </w:p>
    <w:p w14:paraId="77465F8F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Кнпа - количество нормативных правовых актов Комитета, в которых данным органом выявлены риски нарушения антимонопольного законодательства (в отчетном периоде);</w:t>
      </w:r>
    </w:p>
    <w:p w14:paraId="61CCDBF2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КНоп - количество нормативных правовых актов Комитета, в которых антимонопольным органом выявлены нарушения антимонопольного законодательства (в отчетном периоде).</w:t>
      </w:r>
    </w:p>
    <w:p w14:paraId="0B1EBB71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9A070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С учетом информации, изложенной в разделе </w:t>
      </w:r>
      <w:r w:rsidRPr="00BF0226">
        <w:rPr>
          <w:color w:val="auto"/>
          <w:lang w:val="en-US"/>
        </w:rPr>
        <w:t>II</w:t>
      </w:r>
      <w:r w:rsidRPr="00BF0226">
        <w:rPr>
          <w:color w:val="auto"/>
        </w:rPr>
        <w:t xml:space="preserve"> настоящего Доклада, В 202</w:t>
      </w:r>
      <w:r>
        <w:rPr>
          <w:color w:val="auto"/>
        </w:rPr>
        <w:t>2-2025</w:t>
      </w:r>
      <w:r w:rsidRPr="00BF0226">
        <w:rPr>
          <w:color w:val="auto"/>
        </w:rPr>
        <w:t xml:space="preserve"> год</w:t>
      </w:r>
      <w:r>
        <w:rPr>
          <w:color w:val="auto"/>
        </w:rPr>
        <w:t>ах</w:t>
      </w:r>
      <w:r w:rsidRPr="00BF0226">
        <w:rPr>
          <w:color w:val="auto"/>
        </w:rPr>
        <w:t xml:space="preserve"> </w:t>
      </w:r>
      <w:r w:rsidRPr="00BF0226">
        <w:t xml:space="preserve">нарушения антимонопольного законодательства в нормативных правовых актах Комитета </w:t>
      </w:r>
      <w:r w:rsidRPr="00BF0226">
        <w:rPr>
          <w:color w:val="auto"/>
        </w:rPr>
        <w:t>не выявлены.</w:t>
      </w:r>
    </w:p>
    <w:p w14:paraId="4D5CBFFA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lastRenderedPageBreak/>
        <w:t xml:space="preserve">Согласно рекомендациям, ФАС, в случае если в отчетном периоде  и три года ранее году </w:t>
      </w:r>
      <w:r w:rsidRPr="00BF0226">
        <w:t xml:space="preserve">в нарушения антимонопольного законодательства в нормативных правовых актах Комитета </w:t>
      </w:r>
      <w:r w:rsidRPr="00BF0226">
        <w:rPr>
          <w:color w:val="auto"/>
        </w:rPr>
        <w:t>не выявлены, значение числителя или знаменателя рекомендуется принимать равным 1 (</w:t>
      </w:r>
      <w:r w:rsidRPr="00BF0226">
        <w:t>Кэнпа=1</w:t>
      </w:r>
      <w:r w:rsidRPr="00BF0226">
        <w:rPr>
          <w:color w:val="auto"/>
        </w:rPr>
        <w:t>).</w:t>
      </w:r>
    </w:p>
    <w:p w14:paraId="7A3DCB1C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Таким образом, коэффициент </w:t>
      </w:r>
      <w:r w:rsidRPr="00BF0226">
        <w:t>эффективности выявления нарушений антимонопольного законодательства в нормативных правовых актах Комитета</w:t>
      </w:r>
      <w:r w:rsidRPr="00BF0226">
        <w:rPr>
          <w:color w:val="auto"/>
        </w:rPr>
        <w:t xml:space="preserve"> по сравнению с 2021 годом равен 0,1 (</w:t>
      </w:r>
      <w:r w:rsidRPr="00BF0226">
        <w:t>Кэнпа</w:t>
      </w:r>
      <w:r w:rsidRPr="00BF0226">
        <w:rPr>
          <w:color w:val="auto"/>
        </w:rPr>
        <w:t xml:space="preserve"> =1).</w:t>
      </w:r>
    </w:p>
    <w:p w14:paraId="2FA5E397" w14:textId="77777777" w:rsidR="00CD20E9" w:rsidRPr="00BF0226" w:rsidRDefault="00CD20E9" w:rsidP="00CD20E9">
      <w:pPr>
        <w:pStyle w:val="ConsPlusNormal"/>
        <w:ind w:left="709" w:firstLine="0"/>
      </w:pPr>
    </w:p>
    <w:p w14:paraId="0A18D96C" w14:textId="77777777" w:rsidR="00CD20E9" w:rsidRPr="00BF0226" w:rsidRDefault="00CD20E9" w:rsidP="00CD20E9">
      <w:pPr>
        <w:pStyle w:val="1"/>
        <w:numPr>
          <w:ilvl w:val="0"/>
          <w:numId w:val="4"/>
        </w:numPr>
        <w:tabs>
          <w:tab w:val="left" w:pos="407"/>
        </w:tabs>
        <w:spacing w:after="300"/>
        <w:jc w:val="center"/>
        <w:rPr>
          <w:color w:val="auto"/>
        </w:rPr>
      </w:pPr>
      <w:r w:rsidRPr="00BF0226">
        <w:rPr>
          <w:b/>
          <w:bCs/>
          <w:color w:val="auto"/>
        </w:rPr>
        <w:t xml:space="preserve">Расчет КПЭ для уполномоченного подразделения Комитета </w:t>
      </w:r>
    </w:p>
    <w:p w14:paraId="7659B53C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1. Для уполномоченного подразделения комитета рассчитывается КПЭ- доля сотрудников Комитета,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6A8AB70E" w14:textId="77777777" w:rsidR="00CD20E9" w:rsidRPr="00BF0226" w:rsidRDefault="00CD20E9" w:rsidP="00CD20E9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1.1. Доля сотрудников Комитета,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669D8274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28B56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E03EE1" wp14:editId="0FD9108A">
            <wp:extent cx="1038225" cy="409575"/>
            <wp:effectExtent l="0" t="0" r="9525" b="9525"/>
            <wp:docPr id="7716867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226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4DC82AFF" w14:textId="77777777" w:rsidR="00CD20E9" w:rsidRPr="00BF0226" w:rsidRDefault="00CD20E9" w:rsidP="00CD2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660CA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ДСо - доля сотрудников Комитета, с которыми были проведены обучающие мероприятия по антимонопольному законодательству и антимонопольному комплаенсу;</w:t>
      </w:r>
    </w:p>
    <w:p w14:paraId="425BEB4B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КСо - количество сотрудников Комитета,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комплаенсу;</w:t>
      </w:r>
    </w:p>
    <w:p w14:paraId="5B5E61C7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КСобщ - общее количество сотрудников Комитета,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4ED9FEB6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</w:p>
    <w:p w14:paraId="1C0D69C8" w14:textId="77777777" w:rsidR="00CD20E9" w:rsidRPr="00BF0226" w:rsidRDefault="00CD20E9" w:rsidP="00CD20E9">
      <w:pPr>
        <w:pStyle w:val="1"/>
        <w:ind w:firstLine="700"/>
        <w:jc w:val="both"/>
        <w:rPr>
          <w:color w:val="auto"/>
        </w:rPr>
      </w:pPr>
      <w:r w:rsidRPr="00BF0226">
        <w:rPr>
          <w:color w:val="auto"/>
        </w:rPr>
        <w:t xml:space="preserve">С учетом информации, изложенной в разделе </w:t>
      </w:r>
      <w:r w:rsidRPr="00BF0226">
        <w:rPr>
          <w:color w:val="auto"/>
          <w:lang w:val="en-US"/>
        </w:rPr>
        <w:t>IV</w:t>
      </w:r>
      <w:r w:rsidRPr="00BF0226">
        <w:rPr>
          <w:color w:val="auto"/>
        </w:rPr>
        <w:t xml:space="preserve"> настоящего Доклада, В в 202</w:t>
      </w:r>
      <w:r>
        <w:rPr>
          <w:color w:val="auto"/>
        </w:rPr>
        <w:t>5</w:t>
      </w:r>
      <w:r w:rsidRPr="00BF0226">
        <w:rPr>
          <w:color w:val="auto"/>
        </w:rPr>
        <w:t xml:space="preserve"> году повысили свою квалификацию </w:t>
      </w:r>
      <w:r>
        <w:rPr>
          <w:color w:val="auto"/>
        </w:rPr>
        <w:t>3 сотрудника</w:t>
      </w:r>
      <w:r w:rsidRPr="00BF0226">
        <w:rPr>
          <w:color w:val="auto"/>
        </w:rPr>
        <w:t xml:space="preserve"> Комитета (</w:t>
      </w:r>
      <w:r w:rsidRPr="00E20E07">
        <w:rPr>
          <w:color w:val="auto"/>
        </w:rPr>
        <w:t>ДСо=</w:t>
      </w:r>
      <w:r>
        <w:rPr>
          <w:color w:val="auto"/>
        </w:rPr>
        <w:t>14</w:t>
      </w:r>
      <w:r w:rsidRPr="00E20E07">
        <w:rPr>
          <w:color w:val="auto"/>
        </w:rPr>
        <w:t>%).</w:t>
      </w:r>
    </w:p>
    <w:p w14:paraId="499FD314" w14:textId="77777777" w:rsidR="00CD20E9" w:rsidRPr="00E20E07" w:rsidRDefault="00CD20E9" w:rsidP="00CD20E9">
      <w:pPr>
        <w:pStyle w:val="1"/>
        <w:tabs>
          <w:tab w:val="left" w:pos="476"/>
        </w:tabs>
        <w:ind w:firstLine="0"/>
        <w:jc w:val="center"/>
        <w:rPr>
          <w:b/>
          <w:bCs/>
          <w:color w:val="auto"/>
        </w:rPr>
      </w:pPr>
      <w:bookmarkStart w:id="7" w:name="bookmark58"/>
      <w:bookmarkEnd w:id="7"/>
    </w:p>
    <w:p w14:paraId="137193AA" w14:textId="77777777" w:rsidR="00CD20E9" w:rsidRPr="00BF0226" w:rsidRDefault="00CD20E9" w:rsidP="00CD20E9">
      <w:pPr>
        <w:pStyle w:val="1"/>
        <w:tabs>
          <w:tab w:val="left" w:pos="476"/>
        </w:tabs>
        <w:spacing w:after="320"/>
        <w:ind w:firstLine="0"/>
        <w:jc w:val="center"/>
        <w:rPr>
          <w:color w:val="auto"/>
        </w:rPr>
      </w:pPr>
      <w:r w:rsidRPr="00BF0226">
        <w:rPr>
          <w:b/>
          <w:bCs/>
          <w:color w:val="auto"/>
          <w:lang w:val="en-US"/>
        </w:rPr>
        <w:t>IV</w:t>
      </w:r>
      <w:r w:rsidRPr="00BF0226">
        <w:rPr>
          <w:b/>
          <w:bCs/>
          <w:color w:val="auto"/>
        </w:rPr>
        <w:t>. Оценка значений КПЭ для Комитета</w:t>
      </w:r>
      <w:bookmarkStart w:id="8" w:name="bookmark59"/>
      <w:bookmarkEnd w:id="8"/>
    </w:p>
    <w:p w14:paraId="073A9BBB" w14:textId="77777777" w:rsidR="00CD20E9" w:rsidRPr="00BF0226" w:rsidRDefault="00CD20E9" w:rsidP="00CD20E9">
      <w:pPr>
        <w:pStyle w:val="1"/>
        <w:tabs>
          <w:tab w:val="left" w:pos="0"/>
        </w:tabs>
        <w:ind w:firstLine="561"/>
        <w:jc w:val="both"/>
        <w:rPr>
          <w:color w:val="auto"/>
        </w:rPr>
      </w:pPr>
      <w:r w:rsidRPr="00BF0226">
        <w:rPr>
          <w:color w:val="auto"/>
        </w:rPr>
        <w:t>1.Оценка значений КПЭ «коэффициент снижения количества нарушений антимонопольного законодательства со стороны Комитета за последние три года».</w:t>
      </w:r>
    </w:p>
    <w:p w14:paraId="6E750689" w14:textId="77777777" w:rsidR="00CD20E9" w:rsidRPr="00BF0226" w:rsidRDefault="00CD20E9" w:rsidP="00CD20E9">
      <w:pPr>
        <w:pStyle w:val="1"/>
        <w:ind w:firstLine="561"/>
        <w:jc w:val="both"/>
        <w:rPr>
          <w:color w:val="auto"/>
        </w:rPr>
      </w:pPr>
      <w:r w:rsidRPr="00BF0226">
        <w:rPr>
          <w:color w:val="auto"/>
        </w:rPr>
        <w:t xml:space="preserve">Ключевой показатель «коэффициент снижения количества нарушений антимонопольного законодательства со стороны Комитета по сравнению с 2017 годом» коррелирует с ключевым показателем мероприятий, </w:t>
      </w:r>
      <w:r w:rsidRPr="00BF0226">
        <w:rPr>
          <w:color w:val="auto"/>
        </w:rPr>
        <w:lastRenderedPageBreak/>
        <w:t>предусмотренным подпунктом «б» пункта 1 Национального плана развития конкуренции в Российской Федерации на 2018 - 2020 годы (далее - Национальный план), утвержденным Указом Президента Российской Федерации от 21 декабря       2017 г. № 618 «Об основных направлениях государственной политики по развитию конкуренции», а именно: «снижение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годом».</w:t>
      </w:r>
    </w:p>
    <w:p w14:paraId="1A88990D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Ежегодная оценка значения КПЭ «коэффициент снижения количества нарушений антимонопольного законодательства со стороны Комитета по сравнению с 2021 годом» призвана обеспечить понимание об эффективности функционирования антимонопольного комплаенса в Комитете и о соответствии мероприятий антимонопольного комплаенса Комитета направлениям совершенствования государственной политики по развитию конкуренции, установленных Национальным планом.</w:t>
      </w:r>
      <w:bookmarkStart w:id="9" w:name="bookmark60"/>
      <w:bookmarkEnd w:id="9"/>
    </w:p>
    <w:p w14:paraId="05645521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</w:p>
    <w:p w14:paraId="75227873" w14:textId="77777777" w:rsidR="00CD20E9" w:rsidRPr="00BF0226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26">
        <w:rPr>
          <w:rFonts w:ascii="Times New Roman" w:hAnsi="Times New Roman" w:cs="Times New Roman"/>
          <w:sz w:val="28"/>
          <w:szCs w:val="28"/>
        </w:rPr>
        <w:t>2. Оценка значений КПЭ «коэффициент эффективности выявления рисков нарушения антимонопольного законодательства в проектах нормативных правовых актов Комитета» и «коэффициент эффективности выявления нарушений антимонопольного законодательства в нормативных правовых актах Комитета».</w:t>
      </w:r>
    </w:p>
    <w:p w14:paraId="4673CD16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Оценка вышеуказанных значений КПЭ направлена на понимание эффективности мероприятий антимонопольного комплаенса, предусмотренных подпунктами «б» и «в» пункта 15 Методических рекомендаций.</w:t>
      </w:r>
    </w:p>
    <w:p w14:paraId="638FA1D4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При эффективном проведении мероприятий по анализу нормативных правовых актов Комитета 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Комитета, в отношении которых антимонопольным органом выявлены нарушения антимонопольного законодательства (то есть, низкое значение знаменателя). Таким образом, значение КПЭ будет тем выше, чем эффективней данные мероприятия антимонопольного комплаенса будут осуществляться Комитетом. И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14:paraId="18401DE1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</w:p>
    <w:p w14:paraId="6EC70EBC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3. Оценка значения КПЭ «доля сотрудников Комитета, с которыми были проведены обучающие мероприятия по антимонопольному законодательству и антимонопольному комплаенсу».</w:t>
      </w:r>
    </w:p>
    <w:p w14:paraId="658D45DE" w14:textId="77777777" w:rsidR="00CD20E9" w:rsidRPr="00BF0226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 xml:space="preserve">Консультирование и обучение служащих Комитета по вопросам, связанным с соблюдением антимонопольного законодательства и </w:t>
      </w:r>
      <w:r w:rsidRPr="00BF0226">
        <w:rPr>
          <w:color w:val="auto"/>
        </w:rPr>
        <w:lastRenderedPageBreak/>
        <w:t>антимонопольным комплаенсом, отнесено к компетенции уполномоченного подразделения согласно подпункту «г» пункта 11 Методических рекомендаций, и направлено на профилактику нарушений требований антимонопольного законодательства в деятельности Комитета. В том числе от эффективности работы уполномоченного подразделения по данному направлению напрямую зависит возможность достижения целей Национального плана, предусмотренных подпунктом «б» пункта 1 Национального плана.</w:t>
      </w:r>
    </w:p>
    <w:p w14:paraId="77BE5459" w14:textId="77777777" w:rsidR="00CD20E9" w:rsidRPr="0085779D" w:rsidRDefault="00CD20E9" w:rsidP="00CD20E9">
      <w:pPr>
        <w:pStyle w:val="1"/>
        <w:ind w:firstLine="560"/>
        <w:jc w:val="both"/>
        <w:rPr>
          <w:color w:val="auto"/>
        </w:rPr>
      </w:pPr>
      <w:r w:rsidRPr="00BF0226">
        <w:rPr>
          <w:color w:val="auto"/>
        </w:rPr>
        <w:t>Расчет данного показателя предусматривает определение сотрудников Комитета,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5BB6E074" w14:textId="77777777" w:rsidR="00CD20E9" w:rsidRPr="0085779D" w:rsidRDefault="00CD20E9" w:rsidP="00CD20E9">
      <w:pPr>
        <w:rPr>
          <w:rFonts w:ascii="Times New Roman" w:hAnsi="Times New Roman" w:cs="Times New Roman"/>
        </w:rPr>
      </w:pPr>
    </w:p>
    <w:p w14:paraId="40C2D3E6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1B5C2006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54935EC0" w14:textId="77777777" w:rsidR="00361A76" w:rsidRDefault="00361A76" w:rsidP="00D16AA4">
      <w:pPr>
        <w:pStyle w:val="1"/>
        <w:ind w:firstLine="700"/>
        <w:jc w:val="both"/>
        <w:rPr>
          <w:color w:val="auto"/>
        </w:rPr>
      </w:pPr>
    </w:p>
    <w:p w14:paraId="00555CBC" w14:textId="77777777" w:rsidR="00361A76" w:rsidRPr="00974BBF" w:rsidRDefault="00361A76" w:rsidP="00D16AA4">
      <w:pPr>
        <w:pStyle w:val="1"/>
        <w:ind w:firstLine="700"/>
        <w:jc w:val="both"/>
        <w:rPr>
          <w:color w:val="auto"/>
        </w:rPr>
      </w:pPr>
    </w:p>
    <w:sectPr w:rsidR="00361A76" w:rsidRPr="00974BBF" w:rsidSect="00CD20E9"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4117" w14:textId="77777777" w:rsidR="0041626A" w:rsidRDefault="0041626A" w:rsidP="00CE332A">
      <w:pPr>
        <w:spacing w:after="0" w:line="240" w:lineRule="auto"/>
      </w:pPr>
      <w:r>
        <w:separator/>
      </w:r>
    </w:p>
  </w:endnote>
  <w:endnote w:type="continuationSeparator" w:id="0">
    <w:p w14:paraId="7A756F16" w14:textId="77777777" w:rsidR="0041626A" w:rsidRDefault="0041626A" w:rsidP="00CE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EB49" w14:textId="77777777" w:rsidR="0041626A" w:rsidRDefault="0041626A" w:rsidP="00CE332A">
      <w:pPr>
        <w:spacing w:after="0" w:line="240" w:lineRule="auto"/>
      </w:pPr>
      <w:r>
        <w:separator/>
      </w:r>
    </w:p>
  </w:footnote>
  <w:footnote w:type="continuationSeparator" w:id="0">
    <w:p w14:paraId="68EB5BD3" w14:textId="77777777" w:rsidR="0041626A" w:rsidRDefault="0041626A" w:rsidP="00CE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47931"/>
    </w:sdtPr>
    <w:sdtEndPr/>
    <w:sdtContent>
      <w:p w14:paraId="757C2B29" w14:textId="77777777" w:rsidR="00D16AA4" w:rsidRDefault="000E2448">
        <w:pPr>
          <w:pStyle w:val="a6"/>
          <w:jc w:val="center"/>
        </w:pPr>
        <w:r>
          <w:fldChar w:fldCharType="begin"/>
        </w:r>
        <w:r w:rsidR="00D16AA4">
          <w:instrText>PAGE   \* MERGEFORMAT</w:instrText>
        </w:r>
        <w:r>
          <w:fldChar w:fldCharType="separate"/>
        </w:r>
        <w:r w:rsidR="00897DFF">
          <w:rPr>
            <w:noProof/>
          </w:rPr>
          <w:t>4</w:t>
        </w:r>
        <w:r>
          <w:fldChar w:fldCharType="end"/>
        </w:r>
      </w:p>
    </w:sdtContent>
  </w:sdt>
  <w:p w14:paraId="3790BCE8" w14:textId="77777777" w:rsidR="00D16AA4" w:rsidRDefault="00D16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1F8"/>
    <w:multiLevelType w:val="multilevel"/>
    <w:tmpl w:val="240C4A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494A5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534FB"/>
    <w:multiLevelType w:val="multilevel"/>
    <w:tmpl w:val="8B1C3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A5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D3D38"/>
    <w:multiLevelType w:val="hybridMultilevel"/>
    <w:tmpl w:val="81ECCF04"/>
    <w:lvl w:ilvl="0" w:tplc="F2E4C7F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E244E"/>
    <w:multiLevelType w:val="multilevel"/>
    <w:tmpl w:val="FD8816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94A5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4265987">
    <w:abstractNumId w:val="0"/>
  </w:num>
  <w:num w:numId="2" w16cid:durableId="1535802725">
    <w:abstractNumId w:val="1"/>
  </w:num>
  <w:num w:numId="3" w16cid:durableId="1537737473">
    <w:abstractNumId w:val="3"/>
  </w:num>
  <w:num w:numId="4" w16cid:durableId="80127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D0"/>
    <w:rsid w:val="00021DFA"/>
    <w:rsid w:val="000329EC"/>
    <w:rsid w:val="00040196"/>
    <w:rsid w:val="00056F47"/>
    <w:rsid w:val="0006591F"/>
    <w:rsid w:val="00066D3D"/>
    <w:rsid w:val="000742E8"/>
    <w:rsid w:val="00091757"/>
    <w:rsid w:val="000C487F"/>
    <w:rsid w:val="000E2448"/>
    <w:rsid w:val="000E77B6"/>
    <w:rsid w:val="000F41A8"/>
    <w:rsid w:val="00104F6D"/>
    <w:rsid w:val="001230C2"/>
    <w:rsid w:val="0014719D"/>
    <w:rsid w:val="00154A33"/>
    <w:rsid w:val="0018596C"/>
    <w:rsid w:val="00197001"/>
    <w:rsid w:val="001C09B8"/>
    <w:rsid w:val="002771E5"/>
    <w:rsid w:val="002D425A"/>
    <w:rsid w:val="00301DFE"/>
    <w:rsid w:val="0030692D"/>
    <w:rsid w:val="00316E4C"/>
    <w:rsid w:val="00346407"/>
    <w:rsid w:val="00361A76"/>
    <w:rsid w:val="00366D29"/>
    <w:rsid w:val="00373E4A"/>
    <w:rsid w:val="00377958"/>
    <w:rsid w:val="003A66D0"/>
    <w:rsid w:val="003E774E"/>
    <w:rsid w:val="00407281"/>
    <w:rsid w:val="004128AA"/>
    <w:rsid w:val="0041626A"/>
    <w:rsid w:val="00426F9E"/>
    <w:rsid w:val="004317E6"/>
    <w:rsid w:val="00452541"/>
    <w:rsid w:val="00454AD2"/>
    <w:rsid w:val="004A3306"/>
    <w:rsid w:val="004B0D9E"/>
    <w:rsid w:val="004C0253"/>
    <w:rsid w:val="005000FF"/>
    <w:rsid w:val="00543444"/>
    <w:rsid w:val="005526E8"/>
    <w:rsid w:val="00574C9B"/>
    <w:rsid w:val="005829E7"/>
    <w:rsid w:val="00597FDE"/>
    <w:rsid w:val="005C1174"/>
    <w:rsid w:val="005D5618"/>
    <w:rsid w:val="00620E13"/>
    <w:rsid w:val="00634933"/>
    <w:rsid w:val="00674316"/>
    <w:rsid w:val="006C0417"/>
    <w:rsid w:val="006D0682"/>
    <w:rsid w:val="006D681E"/>
    <w:rsid w:val="006F59EC"/>
    <w:rsid w:val="00762EA7"/>
    <w:rsid w:val="007B3CDC"/>
    <w:rsid w:val="007D3E64"/>
    <w:rsid w:val="00800F27"/>
    <w:rsid w:val="008073F3"/>
    <w:rsid w:val="0084225F"/>
    <w:rsid w:val="008921B2"/>
    <w:rsid w:val="00897DFF"/>
    <w:rsid w:val="008F2CC9"/>
    <w:rsid w:val="009105FF"/>
    <w:rsid w:val="0091680A"/>
    <w:rsid w:val="00917FEA"/>
    <w:rsid w:val="009250B2"/>
    <w:rsid w:val="0094109E"/>
    <w:rsid w:val="00947E30"/>
    <w:rsid w:val="00974BBF"/>
    <w:rsid w:val="009A5DEA"/>
    <w:rsid w:val="009B4BD5"/>
    <w:rsid w:val="009F668A"/>
    <w:rsid w:val="00A0736E"/>
    <w:rsid w:val="00A36225"/>
    <w:rsid w:val="00A8215B"/>
    <w:rsid w:val="00A85FDC"/>
    <w:rsid w:val="00A93C80"/>
    <w:rsid w:val="00AA3BA4"/>
    <w:rsid w:val="00AC59EE"/>
    <w:rsid w:val="00AD3278"/>
    <w:rsid w:val="00B81098"/>
    <w:rsid w:val="00B93E7D"/>
    <w:rsid w:val="00BA10B2"/>
    <w:rsid w:val="00BB04C0"/>
    <w:rsid w:val="00BB65A5"/>
    <w:rsid w:val="00BC6A78"/>
    <w:rsid w:val="00BC797E"/>
    <w:rsid w:val="00BC7A97"/>
    <w:rsid w:val="00BE475A"/>
    <w:rsid w:val="00BE7615"/>
    <w:rsid w:val="00C0506F"/>
    <w:rsid w:val="00C36EE9"/>
    <w:rsid w:val="00C37827"/>
    <w:rsid w:val="00C4054E"/>
    <w:rsid w:val="00C60226"/>
    <w:rsid w:val="00C63549"/>
    <w:rsid w:val="00C6760B"/>
    <w:rsid w:val="00C82D70"/>
    <w:rsid w:val="00CA3BA1"/>
    <w:rsid w:val="00CD20E9"/>
    <w:rsid w:val="00CD4546"/>
    <w:rsid w:val="00CD5032"/>
    <w:rsid w:val="00CE21E3"/>
    <w:rsid w:val="00CE332A"/>
    <w:rsid w:val="00D16AA4"/>
    <w:rsid w:val="00D24CD7"/>
    <w:rsid w:val="00D37CF9"/>
    <w:rsid w:val="00D62843"/>
    <w:rsid w:val="00DD2326"/>
    <w:rsid w:val="00E020A7"/>
    <w:rsid w:val="00E546A9"/>
    <w:rsid w:val="00E91CA0"/>
    <w:rsid w:val="00F20FAF"/>
    <w:rsid w:val="00F225AF"/>
    <w:rsid w:val="00F374A0"/>
    <w:rsid w:val="00F37AEC"/>
    <w:rsid w:val="00F62DA2"/>
    <w:rsid w:val="00F94A2F"/>
    <w:rsid w:val="00FA1C29"/>
    <w:rsid w:val="00FC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02E4"/>
  <w15:docId w15:val="{896FEDB1-1E47-45AF-AB4C-5FCE124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5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066D3D"/>
    <w:rPr>
      <w:rFonts w:ascii="Times New Roman" w:eastAsia="Times New Roman" w:hAnsi="Times New Roman" w:cs="Times New Roman"/>
      <w:color w:val="494A50"/>
      <w:sz w:val="28"/>
      <w:szCs w:val="28"/>
    </w:rPr>
  </w:style>
  <w:style w:type="paragraph" w:customStyle="1" w:styleId="1">
    <w:name w:val="Основной текст1"/>
    <w:basedOn w:val="a"/>
    <w:link w:val="a3"/>
    <w:rsid w:val="00066D3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94A50"/>
      <w:sz w:val="28"/>
      <w:szCs w:val="28"/>
    </w:rPr>
  </w:style>
  <w:style w:type="character" w:customStyle="1" w:styleId="a4">
    <w:name w:val="Другое_"/>
    <w:basedOn w:val="a0"/>
    <w:link w:val="a5"/>
    <w:uiPriority w:val="99"/>
    <w:rsid w:val="00597FDE"/>
    <w:rPr>
      <w:rFonts w:ascii="Times New Roman" w:eastAsia="Times New Roman" w:hAnsi="Times New Roman" w:cs="Times New Roman"/>
      <w:color w:val="494A50"/>
      <w:sz w:val="28"/>
      <w:szCs w:val="28"/>
    </w:rPr>
  </w:style>
  <w:style w:type="paragraph" w:customStyle="1" w:styleId="a5">
    <w:name w:val="Другое"/>
    <w:basedOn w:val="a"/>
    <w:link w:val="a4"/>
    <w:uiPriority w:val="99"/>
    <w:rsid w:val="00597F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94A5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E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332A"/>
  </w:style>
  <w:style w:type="paragraph" w:styleId="a8">
    <w:name w:val="footer"/>
    <w:basedOn w:val="a"/>
    <w:link w:val="a9"/>
    <w:uiPriority w:val="99"/>
    <w:unhideWhenUsed/>
    <w:rsid w:val="00CE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332A"/>
  </w:style>
  <w:style w:type="paragraph" w:styleId="aa">
    <w:name w:val="Balloon Text"/>
    <w:basedOn w:val="a"/>
    <w:link w:val="ab"/>
    <w:uiPriority w:val="99"/>
    <w:semiHidden/>
    <w:unhideWhenUsed/>
    <w:rsid w:val="0058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21B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21B2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361A76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1A7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22</cp:revision>
  <cp:lastPrinted>2022-10-05T10:02:00Z</cp:lastPrinted>
  <dcterms:created xsi:type="dcterms:W3CDTF">2024-01-17T08:45:00Z</dcterms:created>
  <dcterms:modified xsi:type="dcterms:W3CDTF">2026-01-30T08:20:00Z</dcterms:modified>
</cp:coreProperties>
</file>